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C-964/2011 vom 2. Dezember 2011</w:t>
      </w:r>
    </w:p>
    <w:p>
      <w:r>
        <w:t>Bundesverwaltungsgericht, 2011-12-02, FR</w:t>
      </w:r>
    </w:p>
    <w:p>
      <w:r>
        <w:rPr>
          <w:b/>
        </w:rPr>
        <w:t xml:space="preserve">Quelle: </w:t>
      </w:r>
      <w:r>
        <w:t>https://mcp.opencaselaw.ch/entscheid/bvger_C-964_2011</w:t>
      </w:r>
    </w:p>
    <w:p>
      <w:r>
        <w:t>FR: TAF C-964/2011 du 2 décembre 2011</w:t>
      </w:r>
    </w:p>
    <w:p>
      <w:r>
        <w:t>IT: TAF C-964/2011 del 2 dicembre 2011</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w:t>
      </w:r>
    </w:p>
    <w:p>
      <w:r>
        <w:rPr>
          <w:b/>
        </w:rPr>
        <w:t>E. 4</w:t>
      </w:r>
    </w:p>
    <w:p>
      <w:r>
        <w:t>L'intéressé a déposé sa demande de rente le 21 janvier 2005.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21 janvier 2004, ou si le droit à une rente était né entre cette dernière date et le 12 novembre 2010, date de la décision attaquée marquant la limite dans le temps du pouvoir d'examen de l'autorité de recours (ATF 129 V 1 consid. 2.1 et ATF 121 V 362 consid. 1b).</w:t>
      </w:r>
    </w:p>
    <w:p>
      <w:r>
        <w:rPr>
          <w:b/>
        </w:rPr>
        <w:t>E. 5.1</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le recourant a versé des cotisations à l'AVS/AI pendant 2 ans et 10 mois au total et compte une période de cotisations portugaise de 5 ans et 9 mois (pce 40), partant il remplit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6.5</w:t>
      </w:r>
    </w:p>
    <w:p>
      <w:r>
        <w:t>Aux termes de l'art. 29bis du règlement du 17 janvier 1961 sur l'assurance-invalidité (RAI,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7.1</w:t>
      </w:r>
    </w:p>
    <w:p>
      <w:r>
        <w:t>En l'espèce, l'intéressé a travaillé en Suisse dans le bâtiment jusqu'en 1990 et n'a plus travaillé depuis son accident. Sa rente entière ayant été supprimée au 31 janvier 2004, il présenta une nouvelle demande de rente le 21 janvier 2005 en raison de troubles de santé de même nature que ceux retenus lors de l'octroi initial de rente.</w:t>
      </w:r>
    </w:p>
    <w:p>
      <w:r>
        <w:rPr>
          <w:b/>
        </w:rPr>
        <w:t>E. 7.2</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Michel Valterio, Droit de l'assurance-vieillesse et survivants (AVS) et de l'assurance-invalidité (AI), Zurich 2011, n° 2909).</w:t>
      </w:r>
    </w:p>
    <w:p>
      <w:r>
        <w:rPr>
          <w:b/>
        </w:rPr>
        <w:t>E. 9.1</w:t>
      </w:r>
    </w:p>
    <w:p>
      <w:r>
        <w:t>En l'espèce il appert de l'expertise psychiatrique du Dr B._______ du 14 octobre 2009 que l'intéressé présente, en raison d'une massive aggravation de sa santé psychologique, une incapacité de travail nulle et définitive pour raisons psychiatriques devant remonter à plusieurs années d'après le rapport psychiatrique du 11 juillet 2007 du Dr D._______. Se basant sur l'expertise du Dr B._______, le Dr E._______ de l'OAIE a estimé que l'incapacité de travail pouvait être fixée au 11 juillet 2007, d'où l'octroi d'une rente entière dès le 1er juillet 2008. Cette date est toutefois arbitraire. En effet, l'atteinte psychiatrique de l'intéressé paraît manifestement être dans la continuité de sa précédente atteinte à la santé qui avait justifié l'octroi d'une rente entière jusqu'au 31 janvier 2004. Selon le Dr B._______, celle-ci remonterait explicitement à plusieurs années avant le rapport du Dr D._______. D'autres pièces dans le dossier ne permettent pas non plus de déterminer le début de l'incapacité de travail. Il s'ensuit que la date du rapport du Dr D._______, soit le 11 juillet 2007, ne saurait être retenue sans autres investigations pour déterminer l'ouverture du droit à la rente. Si une date antérieure au 11 juillet 2007 devait être retenue, on ne pourrait pas exclure a priori que l'art. 29bis RAI, supprimant le délai d'attente d'une année, ne trouve application, ni que l'on ne se trouve dans une situation où la décision du 30 avril 2004 a été prise manifestement à tort, ouvrant la possibilité pour l'administration d'une reconsidération de celle-ci en application de l'art. 53 al. 2 LPGA. Pour mémoire,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125 V 368; 122 V 21 consid. 3a, 173 consid. 4a, 271 consid. 2, 368 consid. 3, 121 V 4 consid. 6; ATF 119 V 183 consid. 3a, 477 consid. 1a et les arrêts cités). Cependant, elle ne peut y être contrainte ni par l'assuré ni par le juge (RCC 1982 p. 87; 1984 p. 41 consid. 2a, voir aussi arrêt du Tribunal fédéral 9C_836/2010 consid. 3.2 publié dans SVR 2011 EL n° 8).</w:t>
      </w:r>
    </w:p>
    <w:p>
      <w:r>
        <w:rPr>
          <w:b/>
        </w:rPr>
        <w:t>E. 9.2</w:t>
      </w:r>
    </w:p>
    <w:p>
      <w:r>
        <w:t>Compte tenu du fait que le début de l'incapacité de travail ne peut pas être déterminé sur la base du dossier, il se justifie d'annuler la décision attaquée et de renvoyer la cause à l'autorité inférieure en application de l'art. 61 PA pour complément d'instruction sur des points non examinés (cf. ATF 137 V 210 consid. 4.4.2 et 6). L'office AI examinera sur la base de rapports médicaux complémentaires, à demander si possible auprès des Drs M. Silva Marques et J. Morand, l'évolution de la capacité de travail de l'intéressé dès le 1er février 2004, date de la suppression de sa rente entière d'invalidité (cf. supra A).</w:t>
      </w:r>
    </w:p>
    <w:p>
      <w:r>
        <w:rPr>
          <w:b/>
        </w:rPr>
        <w:t>E. 10</w:t>
      </w:r>
    </w:p>
    <w:p>
      <w:r>
        <w:t>Le Tribunal de céans ayant annulé la décision attaquée, il n'est pas entré en matière sur la question du montant de la rente allouée. Il sied toutefois d'observer qu'une rente d'invalidité dont le droit s'est ouvert après l'entrée en vigueur de l'ALCP est calculée sur la base des années de cotisations de l'intéressé dans l'Etat débiteur sans prendre en compte les années de cotisation relevant d'autres Etats de l'UE (cf. Circulaire sur la procédure pour la fixation des rentes dans l'AVS/AI [CIBIL], chiffre 1011). Ces périodes fondent, selon les législations applicables, cas échéant, d'autres prestations d'invalidité. Ceci contrairement à la situation d'un cas d'assurance intervenu avant le 1er juin 2002 affectant un assuré ressortissant d'un Etat avec lequel une convention de type A (prévoyant la totalisation des années d'assurance) avait été conclue. En d'autres termes, il incombe cas échéant à l'assuré de requérir de l'organisme d'assurances sociales portugais des prestations d'invalidité correspondantes à ses années de cotisations au Portugal. Si par contre l'autorité inférieure devait revenir sur sa décision du 30 avril 2004, le droit à la rente relèverait des dispositions légales antérieures à l'entrée en vigueur de l'ALCP.</w:t>
      </w:r>
    </w:p>
    <w:p>
      <w:r>
        <w:rPr>
          <w:b/>
        </w:rPr>
        <w:t>E. 11.1</w:t>
      </w:r>
    </w:p>
    <w:p>
      <w:r>
        <w:t>Le recourant ayant eu partiellement gain de cause, il n'est pas perçu de frais de procédure (art. 63 PA et ATF 132 V 215 consid. 6.2). Sa demande d'assistance judiciaire devient sans objet.</w:t>
      </w:r>
    </w:p>
    <w:p>
      <w:r>
        <w:rPr>
          <w:b/>
        </w:rPr>
        <w:t>E. 11.2</w:t>
      </w:r>
    </w:p>
    <w:p>
      <w:r>
        <w:t>N'étant pas représenté et n'ayant pas eu des frais élevés indispensables, le recourant n'a pas droit à une indemnité de dépens (art. 7 al. 1 du règlement du 21 février 2008 concernant les frais, dépens et indemnités fixés par le Tribunal administratif fédéral [FITAF, RS 173.320.2]). Les autorités fédérales n'ont pas non plus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