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C-963/2011 vom 17. Mai 2013</w:t>
      </w:r>
    </w:p>
    <w:p>
      <w:r>
        <w:t>Bundesverwaltungsgericht, 2013-05-17, DE</w:t>
      </w:r>
    </w:p>
    <w:p>
      <w:r>
        <w:rPr>
          <w:b/>
        </w:rPr>
        <w:t xml:space="preserve">Quelle: </w:t>
      </w:r>
      <w:r>
        <w:t>https://mcp.opencaselaw.ch/entscheid/bvger_C-963_2011</w:t>
      </w:r>
    </w:p>
    <w:p>
      <w:r>
        <w:t>FR: TAF C-963/2011 du 17 mai 2013</w:t>
      </w:r>
    </w:p>
    <w:p>
      <w:r>
        <w:t>IT: TAF C-963/2011 del 17 maggio 2013</w:t>
      </w:r>
    </w:p>
    <w:p>
      <w:pPr>
        <w:pStyle w:val="Heading2"/>
      </w:pPr>
      <w:r>
        <w:t>Regeste</w:t>
      </w:r>
    </w:p>
    <w:p>
      <w:r>
        <w:t>Rentenrevision</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VwVG in Verbindung mit Art. 60 ATSG und Art. 52 Abs. 1 VwVG). Als Adressat der angefochtenen Verfügung vom 7. Januar 2011 (IV act. 92) ist die Beschwerdeführerin berührt und hat ein schutzwürdiges Interesse an deren Aufhebung oder Änderung (vgl. Art. 59 ATSG). Nach­dem auch der Kostenvorschuss fristgerecht geleistet worden ist (vgl. BVGer act. 8), ergibt sich zusammenfassend, dass sämtliche Prozess­voraussetzungen erfüllt sind. Auf die Beschwerde ist daher einzutreten.</w:t>
      </w:r>
    </w:p>
    <w:p>
      <w:r>
        <w:rPr>
          <w:b/>
        </w:rPr>
        <w:t>E. 1.4.1</w:t>
      </w:r>
    </w:p>
    <w:p>
      <w:r>
        <w:t>Anfechtungsobjekt bildet die Verfügung der Vorinstanz vom 7. Ja­nuar 2011, mit welcher die Vorinstanz den bisherigen Anspruch auf eine ganze Rente auf eine Dreiviertelsrente herabgesetzt hat.</w:t>
      </w:r>
    </w:p>
    <w:p>
      <w:r>
        <w:rPr>
          <w:b/>
        </w:rPr>
        <w:t>E. 1.4.2</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 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w:t>
      </w:r>
    </w:p>
    <w:p>
      <w:r>
        <w:t>Im Folgenden sind vorab die im vorliegenden Verfahren anwendbaren Normen und Rechtsgrundsätze darzustellen.</w:t>
      </w:r>
    </w:p>
    <w:p>
      <w:r>
        <w:rPr>
          <w:b/>
        </w:rPr>
        <w:t>E. 2.1</w:t>
      </w:r>
    </w:p>
    <w:p>
      <w:r>
        <w:t>Die Beschwerdeführerin besitzt die portugiesische Staatsbürgerschaft und wohnt in Portugal,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Das FZA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Staatsangehörigen der Vertragsstaaten zu ge­währleisten. Nach Art. 3 Abs. 1 der Verordnung Nr. 1408/71 des Rates vom 14. Juni 1971 (EWG,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die Berechnung des Invaliditätsgrades und der Rentenhöhe auch nach dem Inkrafttreten des FZA nach schweizerischem Recht (BGE 130 V 253 E. 2.4; vgl. auch Art. 2 Abs. 1, Art. 3 Abs. 1 Bst. c und Art. 4 der Verordnung [EWG] Nr. 1408/71 des Rates vom 14. Juni 1971 [SR 0.831.109.268.1]), vorliegend also ins­besondere dem IVG, der IVV, dem ATSG sowie der entspre­chenden Verordnung vom 11. September 2002 (ATSV, SR 830.11). Noch keine Anwendung finden vorliegend die am 1. April 2012 in Kraft gesetzten neuen Verordnungen (EG) Nr. 883/2004 des Euro­päischen Parla­ments und Rates vom 29. April 2004 zur Koordinierung der Systeme der sozialen Sicherheit sowie (EG) Nr. 977/2009 des Euro­päischen Par­laments und Rates vom 16. September 2009 zur Festlegung der Modali­täten für die Durchführung der Verordnung (EG) Nr. 883/2004 über die Systeme der sozialen Sicherheit. Ferner sind die rechtsanwendenden Behörden in der Schweiz nicht an Feststellungen und Entscheide ausländischer Versicherungsträger, Kran­ken­kassen, Behörden und Ärzte bezüglich Invaliditätsgrad und An­spruchsbeginn gebunden (vgl. BGE 130 V 253 E. 2.4; AHI-Praxis 1996, S.179; vgl. auch ZAK 1989 S. 320 E.2). Vielmehr unterstehen auch aus dem Ausland stammende Beweismittel der freien Beweiswürdigung des Gerichts (vgl. Urteil des Eidgenössischen Versicherungsgerichts [EVG, seit dem 1. Januar 2007: Bundesgericht] vom 11. Dezember 1981 i.S. D; zum Grundsatz der freien Beweiswürdigung: BGE 125 V 351 E. 3a).</w:t>
      </w:r>
    </w:p>
    <w:p>
      <w:r>
        <w:rPr>
          <w:b/>
        </w:rPr>
        <w:t>E. 2.2</w:t>
      </w:r>
    </w:p>
    <w:p>
      <w:r>
        <w:t>In materiellrechtlicher Hinsicht sind grundsätzlich diejenigen Rechts­sätze massgebend, die bei der Erfüllung des zu Rechtsfolgen führenden Tatbestandes Geltung haben (vgl. BGE 130 V 329). Ein allfälliger Leis­tungs­anspruch ist für die Zeit vor einem Rechtswechsel aufgrund der bisherigen und ab diesem Zeitpunkt nach den neuen Normen zu prüfen (pro rata temporis; vgl. BGE 130 V 445). Damit finden im vorliegenden Verfahren grundsätzlich jene schwei­zerischen Rechtsvorschriften Anwen­dung, die bei Erlass der ange­foch­tenen Verfügung vom 7. Januar 2011 in Kraft standen, weiter aber auch solche Vorschriften, die zu jenem Zeitpunkt bereits ausser Kraft getreten waren, die aber für die Beurteilung eines allenfalls früher entstandenen Rentenanspruchs von Belang sind (für das IVG: ab dem 1. Januar 2004 in der Fassung vom 21. März 2003 [AS 2003 3837; 4. IV-Revision] und ab dem 1. Januar 2008 in der Fassung vom 6. Okto­ber 2006 [AS 2007 5129; 5. IV-Revision]; zudem die Verordnung vom 17. Januar 1961 über die Invalidenversicherung [IVV, SR 831.201] in den entsprechenden Fas­sungen der 4. und 5. IV-Re­vision). Noch keine Anwendung findet vorliegend das am 1. Januar 2012 in Kraft getretene erste Mass­nahmen­paket der 6. IV-Revision (für das IVG: Fassung vom 18. März 2011 [AS 2011 5659]). Weiter sind das ATSG und die Verordnung vom 11. September 2002 über den Allgemeinen Teil des Sozialversicherungsrechts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IV-Revision nichts geändert, weshalb im Folgenden auf die dortigen Begriffsbestimmungen verwiesen wird.</w:t>
      </w:r>
    </w:p>
    <w:p>
      <w:r>
        <w:rPr>
          <w:b/>
        </w:rPr>
        <w:t>E. 2.3</w:t>
      </w:r>
    </w:p>
    <w:p>
      <w:r>
        <w:t>Unter Invalidität wird die voraussichtlich bleibende oder längere Zeit dauern­de, ganze oder teilweise Erwerbsunfähigkeit oder Unmöglichkeit, sich im bisherigen Aufgabenbereich zu betätigen, verstanden (vgl. Art. 8 Abs. 1 und 3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(Invalideneinkommen), in Beziehung gesetzt wird zum Einkom­men, das die versicherte Person erzielen könnte, wenn sie nicht invalid geworden wäre (Valideneinkommen).</w:t>
      </w:r>
    </w:p>
    <w:p>
      <w:r>
        <w:rPr>
          <w:b/>
        </w:rPr>
        <w:t>E. 2.4</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Nach der Recht­spre­chung des EVG stellt diese Regelung nicht eine blosse Auszah­lungs­vorschrift, sondern eine be­sondere Anspruchsvoraussetzung dar (BGE 121 V 275 E. 6c). Eine - vorliegend zutreff­ende - Ausnahme von diesem Prinzip gilt aufgrund des FZA und der anwendbaren europäischen Ver­ord­nungen seit dem 1. Juni 2002 für Schweizer Bürger und Staats­ange­hörige der Europäischen Gemeinschaft (EU), denen bereits ab einem Invaliditätsgrad von 40% eine Rente aus­gerichtet wird, wenn sie in einem Mitgliedstaat der EU Wohnsitz haben.</w:t>
      </w:r>
    </w:p>
    <w:p>
      <w:r>
        <w:rPr>
          <w:b/>
        </w:rPr>
        <w:t>E. 2.5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2.6</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2.7</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2.7.1</w:t>
      </w:r>
    </w:p>
    <w:p>
      <w:r>
        <w:t>Anlass zur Rentenrevision gibt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2.7.2</w:t>
      </w:r>
    </w:p>
    <w:p>
      <w:r>
        <w:t>Im Rahmen einer Rentenrevision nach Art. 17 Abs. 1 ATSG bildet zeitliche Vergleichsbasis für die Prüfung einer anspruchserheblichen Ände­rung die letzte rechtskräftige Verfügung, welche auf einer materiel­len Überprüfung des Leistungsanspruches mit rechtskonformer Sachver­halts­abklärung, Beweiswürdigung und Ermittlung des Invaliditätsgrades (bei Anhaltspunkten für eine Änderung in den Auswirkungen der gesund­heitlichen Beeinträchtigung im erwerblichen oder im Aufgabenbereich) beruht (BGE 133 V 108 E. 5.4 und das Urteil des Bundesgerichts 9C_889/2011 vom 8. Februar 2012 E. 3.2).</w:t>
      </w:r>
    </w:p>
    <w:p>
      <w:r>
        <w:rPr>
          <w:b/>
        </w:rPr>
        <w:t>E. 2.7.3</w:t>
      </w:r>
    </w:p>
    <w:p>
      <w:r>
        <w:t>Wird die Rente nach einer von Amtes wegen durchgeführten Revision, bei der keine leistungsbeeinflussende Änderung der Ver­hältnisse fest­gestellt wurde, weiter ausgerichtet, ist die entsprechende Mitteilung in Bezug auf den Vergleichszeitpunkt einer Verfügung gleichzu­stellen (Art. 74quater IVV; vgl. das Urteil des Bundes­gerichts 9C_724/2010 vom 29. Ok­­to­ber 2012 E. 2.1 mit Hinweisen).</w:t>
      </w:r>
    </w:p>
    <w:p>
      <w:r>
        <w:rPr>
          <w:b/>
        </w:rPr>
        <w:t>E. 3.1</w:t>
      </w:r>
    </w:p>
    <w:p>
      <w:r>
        <w:t>Streitig ist, ob die Vorinstanz die ganze IV-Rente der Beschwerde­führerin zu Recht auf eine Dreiviertelsrente herabgesetzt hat. Vorliegend ist insbesondere zu prüfen, ob sich die tatsächlichen Verhältnisse derart erheblich ver­ändert haben, dass damit eine Änderung des Invaliditäts­grads einhergeht.</w:t>
      </w:r>
    </w:p>
    <w:p>
      <w:r>
        <w:rPr>
          <w:b/>
        </w:rPr>
        <w:t>E. 3.2.1</w:t>
      </w:r>
    </w:p>
    <w:p>
      <w:r>
        <w:t>In medizinischer Hinsicht bildete im Jahr 2002 das Gutachten der Rehaklinik Zurzach-Baden vom 29. Mai 2002 Grundlage für die Renten­zusprache (IV act. 51). Die begutachtenden Ärzte nannten darin folgende Diagnosen: Beginnende seronegative Polyarthritis wahrscheinlich (diffe­ren­zial­diagnostisch seronegative rheumatoide Arthritis, seronegative Spondylarthropathie); anamnestisch Status nach Prolaktinom 1987/88, in Remission; Adipositas (BMI 34,2 kg/m2); habitueller Hirsutismus. Es wurde ausgeführt, die Beschwerdeführerin leide seit 1999 unter an­dauern­den Schmerzen des rechten Ellbogens und kurz danach auch unter Schmerzen in den Fingerkuppengelenken, vor allem des rechten Zeige­fingers, welche sich unter Arbeitsbelastung verstärkten. In der Folge hätten die Schmerzen zugenommen. Später seien belastungs­un­ab­hän­gige Schmerzen im linken oberen Sprunggelenk sowie in der Ferse links und in beiden Kniegelenken hinzugekommen. In der mittelschweren an­ge­stammten Tätigkeit in der Gemüsesortierung und -verpackung liege eine 100%-ige Arbeitsunfähigkeit vor. Demgegenüber sei eine leichte, vorwiegend sitzende Tätigkeit unter Vermeidung von stereotypen re­petitiven Bewegungen halbtags zumutbar. Im Haushalt seien Kochen und leichte Reinigungsarbeiten selbstständig möglich; Einkaufen, Fenster­putzen und schwere Arbeiten erledige der Ehemann. Die Beschwerde­führerin benötige für die Verrichtungen wesentlich mehr Zeit und müsse jeweils nach einer halben Stunde wegen zunehmender Gelenkschmerzen und allgemeiner Müdigkeit eine Pause von 10 bis 15 Minuten einlegen. Die IV-Stelle B._______ erachtete das Gutachten vom 29. Mai 2002 als be­weis­tauglich und stellte grundsätzlich auf die gutachterliche Arbeitsfähig­keitseinschätzung von 50% in einer leidensadaptierten Tätigkeit ab. Dem­gegenüber äusserte sie Zweifel an der Verwertbarkeit der Restarbeits­fähigkeit in der freien Wirtschaft und zog daher die Ausrichtung einer ganzen Rente in Erwägung (IV act. 17). Der medizinische Fachdienst teilte diese Ansicht: Mit Stellungnahme vom 12. September 2002 hielt dieser fest, die Beschwerdeführerin benötige nicht nur im Haushalt, son­dern auch bei der Verrichtung einer Erwerbstätigkeit Pausen. Die angepasste Restarbeitsfähigkeit sei daher effektiv deutlich geringer als 50 % und in der freien Wirtschaft nicht verwertbar (IV act. 17). Aus diesen Gründen sprach die IV-Stelle B._______ der Beschwerdeführerin eine ganze Invalidenrente zu.</w:t>
      </w:r>
    </w:p>
    <w:p>
      <w:r>
        <w:rPr>
          <w:b/>
        </w:rPr>
        <w:t>E. 3.2.2</w:t>
      </w:r>
    </w:p>
    <w:p>
      <w:r>
        <w:t>Anlässlich der Überprüfung der Invalidenrente im Jahr 2004 holte die Vorinstanz bei der portugiesischen Durchführungsstelle einen ärzt­lichen Bericht E 213 ein (IV act. 53). Nach Sichtung der Akten kam die Ärztin des medizinischen Dienstes der Vorinstanz zum Schluss, dass sich der gesundheitliche Zustand der Beschwerdeführerin unverändert dar­stelle. Sie empfahl jedoch, noch die Stellungnahme eines Rheumatologen einzuholen (IV-act. 55). Den entsprechenden Bericht verfasste Dr. med. D._______ am 17. Oktober 2005 (IV act. 54). Am 22. Dezember 2005 be­stätigte die Ärztin des medizinischen Dienstes einen im Wesent­lichen unveränderten Gesundheitszustand. Der Rheumatologe beschrei­be eine anhaltende Morgensteifigkeit sowie die Persistenz der Poly­arthritis in multiplen Gelenken trotz Therapie. Sie empfehle die Aufrecht­erhaltung der bisherigen Einstufung (IV-act. 60).</w:t>
      </w:r>
    </w:p>
    <w:p>
      <w:r>
        <w:rPr>
          <w:b/>
        </w:rPr>
        <w:t>E. 3.3</w:t>
      </w:r>
    </w:p>
    <w:p>
      <w:r>
        <w:t>Aus dem Gesagten ergibt sich als Zwischenergebnis, dass die Zu­sprache der ganzen Invalidenrente entgegen der Auffassung der Be­schwerde­führerin nicht aufgrund einer vollen Arbeitsunfähigkeit in einer leidensangepassten Tätigkeit erfolgte. Vielmehr führte die Verneinung der Verwertbarkeit der verbleibenden (adaptierten) Restarbeitsfähigkeit von 50% in der freien Wirtschaft zum Invaliditätsgrad von 100%.</w:t>
      </w:r>
    </w:p>
    <w:p>
      <w:r>
        <w:rPr>
          <w:b/>
        </w:rPr>
        <w:t>E. 3.4</w:t>
      </w:r>
    </w:p>
    <w:p>
      <w:r>
        <w:t>Für die Beurteilung einer anspruchserheblichen Änderung des Inva­liditätsgrads in zeitlicher Hinsicht ist die Verfügung vom 2. Dezember 2002 massgebend. Obwohl die Mitteilung vom 27. Dezember 2005 grund­sätz­lich als zeitlicher Referenzpunkt gelten kann (vgl. E. 2.7.3 hiervor), ist sie vorliegend nicht zu berücksichtigen: Zwar wurde der medizinische Sachverhalt anlässlich des Revisionsverfahrens umfassend abgeklärt und gewürdigt. Den Akten ist jedoch nicht zu entnehmen, dass sich die Vor­instanz erneut mit der Frage der Verwertbarkeit der Rest­arbeitsfähigkeit auseinander gesetzt hätte (vgl. IV act. 31 ff.). Es fehlte somit hinsichtlich der erwerblichen Situation an einer rechtskonformen Sach­verhalts­abklärung. Somit kann die Mitteilung vom 27. Dezember 2005 nicht als Vergleichsbasis für die Rentenrevision herangezogen werden.</w:t>
      </w:r>
    </w:p>
    <w:p>
      <w:r>
        <w:rPr>
          <w:b/>
        </w:rPr>
        <w:t>E. 3.5.1</w:t>
      </w:r>
    </w:p>
    <w:p>
      <w:r>
        <w:t>Anlässlich des im Dezember 2009 eingeleiteten Revisions­ver­fahrens klärte die Vorinstanz den medizinischen Sachverhalt unter Beizug des ärzt­lichen Berichts E 213 vom 27. Januar 2010 sowie des rheuma­tologischen Arztberichts von Dr. med. C._______ vom 21. Januar 2010 ab (IV act. 69 ff.). Auf Empfehlung des medizinischen Dienstes wurden zudem Röntgenbilder der Hände angefertigt (IV-act. 76). In seiner Stel­lung­nahme vom 11. August 2010 hielt Dr. med. E._______ vom medi­zinischen Dienst im Wesent­lichen fest, die polyarthritische Erkrankung der Beschwerdeführerin habe sich besser entwickelt als erwartet. Trotz dieser Entwicklung sei die Be­schwerdeführerin in ihrer angestammten Tätigkeit nach wie vor arbeitsunfähig. In einer leidensangepassten Tätig­keit sei sie jedoch zu 50% arbeitsfähig. Die Veränderung der Arbeits­fähigkeit be­stehe seit dem 27. Januar 2010 (IV act. 83). Dieser Ansicht folgte die Vorinstanz in der Begründung zur angefoch­tenen Verfügung. Der medizinische Dienst habe aufgrund der medi­zinischen Unterlagen eine Verbesserung des Gesundheitszustands fest­stellen können. Die Ausübung einer leichten und adaptierten Tätigkeit, wie. z.B. Park-/Museumsaufseherin, Verkäuferin auf dem Korrespondenz­weg, Billetverkäuferin oder Telefonvermittlerin, sei der Beschwerdefüh­rerin noch zu 50% zumutbar (IV act. 92).</w:t>
      </w:r>
    </w:p>
    <w:p>
      <w:r>
        <w:rPr>
          <w:b/>
        </w:rPr>
        <w:t>E. 3.5.2</w:t>
      </w:r>
    </w:p>
    <w:p>
      <w:r>
        <w:t>Im Rahmen des Beschwerdeverfahrens reichte die Beschwerde­führerin dem Bundesverwaltungsgericht den Arztbericht von Dr. med. D._______ vom 17. Mai 2011 ein und liess dessen Berücksichtigung beantragen (BVGer act. 17). Der Arztbericht von Dr. med. D._______ wurde zwar erst nach Erlass der angefochtenen Verfügung erstellt. Tatsachen, die sich erst später verwirklicht haben, sind jedoch soweit zu be­rücksichtigen, als sie mit dem Streitgegen­stand in engem Sach­zusam­menhang stehen und geeignet sind, die Beurteilung im Zeitpunkt des Erlasses der Verfügung zu beeinflussen (vgl. Urteil des Bundesgerichts 9C_24/2008 vom 27. Mai 2008 E. 2.3.1). Der Arztbericht von Dr. med. D._______ vom 17. Mai 2011 enthält solche relevanten Tatsachen, weshalb er als Beweismittel in die Würdigung des Sachverhalts einzubeziehen ist. Am 9. Juni 2011 holte die Vorinstanz beim medizinischen Dienst eine Zweitmeinung betreffend den Gesundheitszustand der Beschwerde­führerin ein (act. BVGer 19). Mit Stellungnahme vom 19. Juni 2011 führte Dr. med. F._______ aus, gemäss dem Bericht von Dr. med. D._______ sei der Gesundheitszustand der Beschwerdeführerin stationär. Die entzündlichen Gelenkszeichen seien eher etwas in den Hintergrund getreten. Nunmehr seien vor allem an den Füssen degenerative Veränderungen feststellbar. Zudem zeigten sich gewisse "fibromyalgische" Komponenten. Dr. med. E._______ sei dahingehend zuzustimmen, dass sich das entzündliche Leiden stabilisiert habe. Eine objektivierbare Verschlechterung des Ge­sund­heitszustands lasse sich ganz klar nicht feststellen. Allerdings müsse auch bestätigt werden, dass eine relevante Besserung im Vergleich zum Zeitpunkt der Rentengewährung nicht dokumentierbar sei. Es sei deshalb auch von keiner grundsätzlichen Änderung der Arbeitsfähigkeit auszu­gehen. Halbtägig auszuführende Verweistätigkeiten - vorwiegend sitzend zu verrichten - seien weiterhin zumutbar. Die Auffassung von Dr. med. F._______, wonach sich der Gesundheitszustand der Beschwerdeführerin seit der Rentenzusprache im Jahre 2002 un­verändert präsentiere, erscheint aufgrund der Aktenlage plausibel und nachvollziehbar. Insbesondere ist dem Bericht von Dr. med. D._______ vom 17. Mai 2011 keine relevante Verschlechterung des Gesundheitszustands zu entnehmen. Vielmehr beschreibt Dr. med. D._______ ein im Vergleich zum Zeitpunkt der Rentenzusprache im wesentlichen unverändertes Be­schwerde­bild. Soweit die Beschwerdeführerin geltend macht, die Be­schwerden in den Händen und Ellbogen hätten sich stabilisiert, viel unerträglicher seien jedoch die Schmerzen in den Füssen, ist darauf hinzuweisen, dass sie bereits anlässlich der Begutachtung durch die Rehaklinik Zurzach-Baden im Jahr 2002 über Schmerzen in den Knien, oberen Sprunggelenk und der Ferse geklagt hatte (IV act. 51) - und diese auch in die ärztliche Begutachtung eingeflossen sind. Es mag zwar zutreffen, dass sich die Beschwerden in den unteren Extremitäten seither etwas akzentuiert haben. An der Arbeitsfähigkeitsschätzung in einer leidensangepassten Tätigkeit vermag dieser Umstand jedoch nichts zu ändern, zumal sich diese Einschätzung bereits auf eine vorwiegend sitzend zu verrichtende Tätigkeit bezieht. Sodann erweist sich die Ansicht von Dr. med. E._______, der Gesundheitszustand der Beschwerdeführerin hätte sich verbessert, als nicht stichhaltig. Dr. med. E._______ hat der Beschwerdeführerin denn auch - trotz angeblicher Verbesserung des Ge­sundheitszustands - wie bisher eine Arbeitsfähigkeit in einer adaptierten Tätigkeit von 50% attestiert. Eine weitere Begutachtung drängt sich auf Grund der Aktenlage nicht auf, weil es an objektiven Hinweisen für eine relevante Veränderung mangelt. Die Beschwerdeführerin ist somit in einer leidensangepassten Tätigkeit nach wie vor zu 50% arbeitsfähig. Eine revisions­rechtlich relevante Veränderung des Gesundheitszustands ist vorliegend somit nicht ge­geben.</w:t>
      </w:r>
    </w:p>
    <w:p>
      <w:r>
        <w:rPr>
          <w:b/>
        </w:rPr>
        <w:t>E. 4</w:t>
      </w:r>
    </w:p>
    <w:p>
      <w:r>
        <w:t>Zu prüfen bleibt, ob in beruflich-erwerblicher Hinsicht ein Revisionsgrund gegeben ist.</w:t>
      </w:r>
    </w:p>
    <w:p>
      <w:r>
        <w:rPr>
          <w:b/>
        </w:rPr>
        <w:t>E. 4.1</w:t>
      </w:r>
    </w:p>
    <w:p>
      <w:r>
        <w:t>Ein Revisionsgrund liegt auch dann vor und die Rente allenfalls nach unten oder nach oben anzupassen, wenn sich die erwerblichen Aus­wirkungen des an sich gleich gebliebenen Gesundheitszustandes er­heblich verändert haben (vgl. BGE 133 V 545 E. 6.1; Urteil des Bundesgerichts 8C_624/2011 vom 2. November 2011 E. 2). Ob eine derartige tatsächliche Änderung vorliegt, bedarf mit Blick auf die mitunter einschneidenden Folgen für die versicherte Person einer sorgfältigen Prüfung (Urteil des Bundesgerichts 8C_493/2011 vom 23. November 2011 E. 2.1.3). Dies gilt umso mehr, als eine lediglich andere Beurteilung eines im Wesentlichen gleich gebliebenen Sachverhalts im revisions­rechtlichen Kontext unbeachtlich ist (vgl. BGE 112 V 371 E. 2b S. 372; Urteil des Bundesgerichts 8C_972/2009 vom 27. Mai 2010 E. 3.2, publiziert in: SVR 2011 IV Nr. 1 S. 1).</w:t>
      </w:r>
    </w:p>
    <w:p>
      <w:r>
        <w:rPr>
          <w:b/>
        </w:rPr>
        <w:t>E. 4.2</w:t>
      </w:r>
    </w:p>
    <w:p>
      <w:r>
        <w:t>Wie bereits erwähnt, hat vorliegend nicht etwa eine volle Arbeits­unfähigkeit zur Zusprache der ganzen Invalidenrente geführt. Vielmehr erachtete die damals zuständige IV-Stelle B._______ die ärztlich festgestellte Restarbeitsfähigkeit in Verweistätigkeiten von 50% als nicht mehr ver­wert­bar.</w:t>
      </w:r>
    </w:p>
    <w:p>
      <w:r>
        <w:rPr>
          <w:b/>
        </w:rPr>
        <w:t>E. 4.3</w:t>
      </w:r>
    </w:p>
    <w:p>
      <w:r>
        <w:t>Persönliche und berufliche Gegebenheiten können dazu führen, dass die einer versicherten Person verbliebene Resterwerbsfähigkeit auf dem ausgeglichenen Arbeitsmarkt realistischerweise nicht mehr nachgefragt wird, und dass ihr deren Verwertung auch gestützt auf die Selbsteinglie­derungspflicht nicht mehr zumutbar ist (Urteil I 831/05 vom 21. August 2006 E. 4.1.1 mit Hinweisen).</w:t>
      </w:r>
    </w:p>
    <w:p>
      <w:r>
        <w:rPr>
          <w:b/>
        </w:rPr>
        <w:t>E. 4.4</w:t>
      </w:r>
    </w:p>
    <w:p>
      <w:r>
        <w:t>Die Vorinstanz hat die ursprüngliche Rentenverfügung nicht in Wieder­wägung gezogen. Vielmehr ist sie im Rahmen des Beschwerde­verfahrens zutreffend zum Schluss gelangt, dass aufgrund der Ein­schätzung von Dr. med. F._______ in medizinischer Sicht keine Sachverhalts­veränderung eingetreten ist. Sodann führte sie aus, dass "der gestützt auf diese Einschätzung revisionswese neu durchgeführte Einkommens­vergleich" einen Invaliditätsgrad von 62% ergebe (act. BVGer 19). Die Vorinstanz hat somit an der revisionsweisen Herabsetzung der Invaliden­rente festgehalten, womit sie implizit davon ausgegangen ist, dass die Restarbeitsfähigkeit nun verwertbar sei.</w:t>
      </w:r>
    </w:p>
    <w:p>
      <w:r>
        <w:rPr>
          <w:b/>
        </w:rPr>
        <w:t>E. 4.4.1</w:t>
      </w:r>
    </w:p>
    <w:p>
      <w:r>
        <w:t>Damit die Rente der Beschwerdeführerin trotz unverändertem Ge­sund­heitszustand revisionsweise herabgesetzt werden könnte, müsste jedoch eine relevante Sachverhaltsveränderung betreffend die Verwert­barkeit der Restarbeitsfähigkeit eingetreten sein. Die IV-Stelle B._______ hatte die Verwertbarkeit der Restarbeitsfähigkeit anlässlich der Renten­zusprache im Wesentlichen damit begründet, dass die Beschwerde­führerin nicht nur im Haushalt, sondern auch bei der Verrichtung einer Verweistätigkeit Pausen benötige (IV act. 18). Es ist vorliegend nicht aus­zuschliessen, dass beispielsweise aufgrund einer verbesserten Leidens­anpassung nunmehr die Verwertbarkeit der Restarbeitsfähigkeit - zumin­dest teilweise - gegeben sein könnte. Die Vorinstanz hat sich dazu nicht geäussert und auch keine substantiierten Abklärungen getätigt. Der Sach­verhalt erweist sich somit in dieser Hinsicht als ungenügend abgeklärt.</w:t>
      </w:r>
    </w:p>
    <w:p>
      <w:r>
        <w:rPr>
          <w:b/>
        </w:rPr>
        <w:t>E. 4.4.2</w:t>
      </w:r>
    </w:p>
    <w:p>
      <w:r>
        <w:t>Die Sache ist daher in Anwendung von Art. 61 Abs. 1 VwVG ausnahmsweise zur Vornahme von Abklärungen betreffend die Verwert­barkeit der Restarbeitsfähigkeit auf dem ausgeglichenen Arbeitsmarkt unter Berücksichtigung der persönlichen und beruflichen Gegebenheiten an die Vorinstanz zurückzuweisen. Insbesondere wird abzuklären sein, ob in dieser Beziehung seit der Rentenzusprache tatsächlich eine renten­relevante Sachverhaltsveränderung eingetreten ist. Dabei ist zur Be­stimmung der Verwertbarkeit der Restarbeitsfähigkeit der Zeitpunkt der medizinischen Feststellung der 50%-igen Arbeitsfähigkeit massgebend (BGE 138 V 457 E. 3.3 f.). Vorliegend stand diese mit Stellungnahme von Dr. med. F._______ vom 19. Juni 2011 fest. Die am (...) 1956 geborene Beschwerde­führerin war zu diesem Zeitpunkt 55 Jahre alt.</w:t>
      </w:r>
    </w:p>
    <w:p>
      <w:r>
        <w:rPr>
          <w:b/>
        </w:rPr>
        <w:t>E. 4.4.3</w:t>
      </w:r>
    </w:p>
    <w:p>
      <w:r>
        <w:t>Sollten die ergänzenden Abklärungen ergeben, dass die Be­schwerde­führerin in der Lage ist, die verbleibende Restarbeitsfähigkeit zu verwerten, wäre ferner zu prüfen, ob sie unmittelbar auf den Weg der Selbsteingliederung verwiesen werden kann. Nach der höchstrichterlichen Rechtsprechung muss sich die Verwaltung bei einer Verbesserung der Arbeitsfähigkeit von Versicherten, welche das 55. Altersjahr zurückgelegt oder die Rente seit mehr als 15 Jahren bezogen haben (SVR 2011 IV Nr. 73 S. 220) vor der revisions- oder wiedererwägungsweisen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vorausgesetzt ist (Urteile des Bundesgerichts 9C_363/ 2011 vom 31. Oktober 2011 E. 3.1 mit Hinweis, in: SVR 2012 IV Nr. 25 S. 104, und 9C_768/2009 vom 10. September 2010 E. 4.1.2, in: SZS 2011 S. 71). Die vorgenannte Rechtsprechung bezieht sich zwar auf den Sachverhalt einer medizinisch attestierten Verbesserung der Arbeitsfähigkeit. Es ist jedoch nicht ersichtlich, weshalb sie nicht auch auf den Fall einer allfällig wiedergewonnenen Verwertbarkeit der Restarbeitsfähigkeit anwendbar sein sollte, kann doch auch diese zu einer Rentenherabsetzung führen.</w:t>
      </w:r>
    </w:p>
    <w:p>
      <w:r>
        <w:rPr>
          <w:b/>
        </w:rPr>
        <w:t>E. 5</w:t>
      </w:r>
    </w:p>
    <w:p>
      <w:r>
        <w:t>Zusammenfassend ergibt sich, dass die Beschwerde teilweise gutzu­heissen und die Sache zur weiteren Abklärung im Sinn der Erwägungen an die Vorinstanz zurückzuweisen ist.</w:t>
      </w:r>
    </w:p>
    <w:p>
      <w:r>
        <w:rPr>
          <w:b/>
        </w:rPr>
        <w:t>E. 6</w:t>
      </w:r>
    </w:p>
    <w:p>
      <w:r>
        <w:t>Zu befinden bleibt über die Verfahrenskosten sowie eine allfällige Partei­entschädigung.</w:t>
      </w:r>
    </w:p>
    <w:p>
      <w:r>
        <w:rPr>
          <w:b/>
        </w:rPr>
        <w:t>E. 6.1</w:t>
      </w:r>
    </w:p>
    <w:p>
      <w:r>
        <w:t>Die Verfahrenskosten sind in der Regel von der unterliegenden Partei zu tragen. Da eine Rückweisung praxisgemäss als Obsiegen der be­schwerde­führenden Partei gilt, sind der Beschwerdeführerin keine Verfahrenskosten aufzuerlegen. Ebenso wenig sind bei der Vorinstanz Verfahrenskosten zu erheben (vgl. Art. 63 Abs. 1 und 2 VwVG; BGE 132 V 215 E. 6.1). Der von der Beschwerdeführerin geleistete Kostenvor­schuss von Fr. 400.- ist ihr zurückzuerstatten.</w:t>
      </w:r>
    </w:p>
    <w:p>
      <w:r>
        <w:rPr>
          <w:b/>
        </w:rPr>
        <w:t>E. 6.2</w:t>
      </w:r>
    </w:p>
    <w:p>
      <w:r>
        <w:t>Vor Bundesverwaltungsgericht obsiegende Parteien haben grund­sätz­lich Anspruch auf eine Parteientschädigung für die ihnen erwach­senen notwendigen Kosten (Art. 64 Abs. 1 VwVG in Verbindung mit Art. 7 Abs. 1 des Reglements vom 21. Februar 2008 über die Kosten und Ent­schädigungen vor dem Bundesverwaltungsgericht [VGKE, SR 73.320.2]). Der anwaltlich nicht vertretenen Beschwerdeführerin sind nur verhältnis­mässig geringe notwendige Kosten entstanden, weshalb keine Partei­entschädigung auszurichten ist (vgl.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