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C-962/2011 vom 7. Juni 2011</w:t>
      </w:r>
    </w:p>
    <w:p>
      <w:r>
        <w:t>Bundesverwaltungsgericht, 2011-06-07, IT</w:t>
      </w:r>
    </w:p>
    <w:p>
      <w:r>
        <w:rPr>
          <w:b/>
        </w:rPr>
        <w:t xml:space="preserve">Quelle: </w:t>
      </w:r>
      <w:r>
        <w:t>https://mcp.opencaselaw.ch/entscheid/bvger_C-962_2011</w:t>
      </w:r>
    </w:p>
    <w:p>
      <w:r>
        <w:t>FR: TAF C-962/2011 du 7 juin 2011</w:t>
      </w:r>
    </w:p>
    <w:p>
      <w:r>
        <w:t>IT: TAF C-962/2011 del 7 giugno 2011</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3</w:t>
      </w:r>
    </w:p>
    <w:p>
      <w:r>
        <w:t>Il ricorrente contesta la fondatezza della decisione su opposizione impugnata, nella misura in cui pretende che sia presa in considerazione, per il calcolo della rendita, una durata contributiva di venti o almeno diciannove mesi, e ciò, implicitamente, al fine di ottenere una rendita superiore a quella accordatagli.</w:t>
      </w:r>
    </w:p>
    <w:p>
      <w:r>
        <w:rPr>
          <w:b/>
        </w:rPr>
        <w:t>E. 4.1</w:t>
      </w:r>
    </w:p>
    <w:p>
      <w:r>
        <w:t>Conformemente all'art. 29 cpv. 1 della legge federale sull'assicurazione per la vecchiaia e i superstiti del 20 dicembre 1946 (LAVS, RS 831.10), possono pretendere una rendita ordinaria di vecchiaia tutti gli aventi diritto ai quali può essere computato almeno un anno intero di reddito o di accrediti per compiti educativi o assistenziali.</w:t>
      </w:r>
    </w:p>
    <w:p>
      <w:r>
        <w:rPr>
          <w:b/>
        </w:rPr>
        <w:t>E. 4.2</w:t>
      </w:r>
    </w:p>
    <w:p>
      <w:r>
        <w:t>Il calcolo della rendita è determinato dagli anni di contribuzione, dai redditi dell'attività lucrativa nonché dagli accrediti per compiti educativi o d'assistenza tra il 1° gennaio successivo alla data in cui l'avente diritto ha compiuto vent'anni e il 31 dicembre che precede l'insorgere dell'evento assicurato (età conferente il diritto alla rendita o decesso; art. 29bis cpv. 1 LAVS). Il periodo contributivo è completo se una persona presenta lo stesso numero di anni di contribuzione degli assicurati della sua classe d'età (art. 29ter cpv. 1 LAVS). Sono considerati anni di contribuzione i periodi (a) durante i quali una persona ha pagato i contributi, (b) durante i quali il suo coniuge, secondo l'art. 3 cpv. 3 LAVS, ha versato almeno il doppio del contributo minimo, e (c) durante i quali possono essere computati accrediti per compiti educativi o d'assistenza (art. 29ter cpv. 2 LAVS).</w:t>
      </w:r>
    </w:p>
    <w:p>
      <w:r>
        <w:rPr>
          <w:b/>
        </w:rPr>
        <w:t>E. 4.3</w:t>
      </w:r>
    </w:p>
    <w:p>
      <w:r>
        <w:t>La rendita è calcolata in base al reddito annuo medio. Esso si compone (a) dei redditi risultanti da un'attività lucrativa, (b) dagli accrediti per compiti educativi, e (c) dagli accrediti per compiti assistenziali (art. 29quater LAVS). Per il calcolo delle rendite, il Consiglio federale, tramite l'Ufficio federale delle assicurazioni sociali (UFAS), ha allestito delle tavole, in tedesco e in francese, il cui uso è obbligatorio (art. 30bis LAVS; Tabelle delle rendite: http://www.bsv.admin.ch/vollzug/documents/index/category:21/lang:ita). Di regola ogni due anni all'inizio dell'anno civile, il Consiglio federale adegua le rendite ordinarie all'evoluzione dei prezzi e dei salari fissando, su proposta della Commissione federale dell'assicurazione per la,vecchiaia, i superstiti e l'invalidità, un nuovo indice delle rendite (art. 33ter cpv. 1 LAVS).</w:t>
      </w:r>
    </w:p>
    <w:p>
      <w:r>
        <w:rPr>
          <w:b/>
        </w:rPr>
        <w:t>E. 4.4</w:t>
      </w:r>
    </w:p>
    <w:p>
      <w:r>
        <w:t>La rendita mensile completa di vecchiaia si compone (formula delle rendite): (a) di una frazione dell'importo minimo della rendita di vecchiaia (parte fissa della rendita) e (b) di una frazione del reddito annuo medio determinante (parte variabile della rendita; art. 34 cpv. 1 LAVS). La rendita parziale corrisponde a una frazione della rendita completa (art. 38 cpv. 1 LAVS). Per il calcolo della frazione è determinante il rapporto arrotondato tra il numero degli anni interi di contribuzione dell'assicurato e quello degli assicurati della sua classe d'età, come pure delle modificazioni apportate ai tassi di contribuzione (art. 38 cpv. 2 LAVS).</w:t>
      </w:r>
    </w:p>
    <w:p>
      <w:r>
        <w:rPr>
          <w:b/>
        </w:rPr>
        <w:t>E. 5</w:t>
      </w:r>
    </w:p>
    <w:p>
      <w:r>
        <w:t>In concreto, la CSC ha chiaramente esposto, nella propria risposta al ricorso, che il fatto di tenere conto di una durata contributiva di diciannove mesi non implica alcun cambiamento della scala delle rendite applicabile, ossia la scala 1, né della somma dei redditi conseguiti dal ricorrente durante il detto periodo, ossia Fr. 17'700.-, rivalutati a Fr. 24'391.- (Fr. 17'700 x 1.378 [fattore di rivalutazione], conformemente alla Tabella dei fattori di rivalutazione 2009 contenuta nella Tabella delle rendite 2009). Considerato però che la somma dei redditi rivalutati di Fr. 24'391.- deve essere divisa per diciannove mesi, al posto di diciassette, e moltiplicato per dodici mesi, il reddito medio annuo ammonta a Fr. 15'405.- invece di Fr. 17'217.-, valore arrotondato al reddito superiore di Fr. 16'416.-, seguendo le Tabelle delle rendite 2009, ne risulta, secondo le stesse Tabelle, una rendite mensile per il 2010 di Fr. 27.- al posto di Fr. 28.-.</w:t>
      </w:r>
    </w:p>
    <w:p>
      <w:r>
        <w:rPr>
          <w:b/>
        </w:rPr>
        <w:t>E. 6.1</w:t>
      </w:r>
    </w:p>
    <w:p>
      <w:r>
        <w:t>L'autorità di ricorso può modificare a pregiudizio di una parte la decisione impugnata quando questa violi il diritto federale o poggi su un accertamento inesatto o incompleto dei fatti (art. 62 cpv. 2 1a frase PA). La parte deve essere informata di tale intenzione ed avere la possibilità di esprimersi (art. 62 cpv. 3 PA). In concreto, nonostante le spiegazioni della CSC e l'indicazione di questo Tribunale della possibilità di ritirare il ricorso, conformemente alla giurisprudenza (DTF 131 V 414 e 122 V 166), e ciò al fine di evitare una diminuzione della rendita di vecchiaia da Fr. 28.- a Fr. 27.-, il ricorrente ha confermato di mantenerlo.</w:t>
      </w:r>
    </w:p>
    <w:p>
      <w:r>
        <w:rPr>
          <w:b/>
        </w:rPr>
        <w:t>E. 6.2</w:t>
      </w:r>
    </w:p>
    <w:p>
      <w:r>
        <w:t>Ora, considerato che la decisione impugnata è manifestamente errata per il motivo che il periodo contributivo ritenuto è sbagliato, e che, trattandosi di una prestazione di lunga durata, la sua rettifica riveste una certa importanza (cfr. DTF 119 V 475 consid. 1c, 103 V 128 e la sentenza del Tribunale federale del 6 marzo 2009 relativa al caso 9C_960/2008, con le referenze citate), questo Tribunale non può che pronunciare il rigetto del ricorso e la riforma della decisione su opposizione impugnata, nel senso che al ricorrente è attribuita una rendita di vecchiaia mensile di Fr. 27.- al posto di Fr. 28.-, a decorrere dal 1° gennaio 2010.</w:t>
      </w:r>
    </w:p>
    <w:p>
      <w:r>
        <w:rPr>
          <w:b/>
        </w:rPr>
        <w:t>E. 7</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