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C-95/2013 vom 10. Oktober 2013</w:t>
      </w:r>
    </w:p>
    <w:p>
      <w:r>
        <w:t>Bundesverwaltungsgericht, 2013-10-10, IT</w:t>
      </w:r>
    </w:p>
    <w:p>
      <w:r>
        <w:rPr>
          <w:b/>
        </w:rPr>
        <w:t xml:space="preserve">Quelle: </w:t>
      </w:r>
      <w:r>
        <w:t>https://mcp.opencaselaw.ch/entscheid/bvger_C-95_2013</w:t>
      </w:r>
    </w:p>
    <w:p>
      <w:r>
        <w:t>FR: TAF C-95/2013 du 10 octobre 2013</w:t>
      </w:r>
    </w:p>
    <w:p>
      <w:r>
        <w:t>IT: TAF C-95/2013 del 10 ottobre 2013</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giudica i ricorsi contro le decisioni ai sensi dell'art. 5 dalla legge federale del 20 dicembre 1968 sulla procedura amministrativa (PA, RS 172.021) prese dalle autorità menzionate all'art. 33 LTF.</w:t>
      </w:r>
    </w:p>
    <w:p>
      <w:r>
        <w:rPr>
          <w:b/>
        </w:rPr>
        <w:t>E. 1.2</w:t>
      </w:r>
    </w:p>
    <w:p>
      <w:r>
        <w:t>In particolare le decisioni in materia di divieto d'entra­ta rese dall'UFM - il quale costituisce un'unità dell'ammini­strazione fede­rale come definita all'art. 33 lett. d LTAF - possono essere impugnate dinanzi al TAF che nella presente fattispecie giudica quale autorità di grado inferiore al Tribunale federale (cfr. art. 1 cpv. 2 LTAF in relazione con l'art. 11 par. 1 e 3 dell'ALC).</w:t>
      </w:r>
    </w:p>
    <w:p>
      <w:r>
        <w:rPr>
          <w:b/>
        </w:rPr>
        <w:t>E. 1.3</w:t>
      </w:r>
    </w:p>
    <w:p>
      <w:r>
        <w:t>Salvo i casi in cui la LTAF non disponga altrimenti, la procedura davanti al Tribunale è retta dalla PA (art. 37 LTAF).</w:t>
      </w:r>
    </w:p>
    <w:p>
      <w:r>
        <w:rPr>
          <w:b/>
        </w:rPr>
        <w:t>E. 1.4</w:t>
      </w:r>
    </w:p>
    <w:p>
      <w:r>
        <w:t>A._______ ha diritto di ricorrere (art. 48 cpv. 1 PA) e il suo ricorso, presentato nella forma e nei termini prescritti dalla legge, è ricevibile (cfr.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Rilevante è in primo luogo la situazione di fatto al momento del giudizio (cfr. DTAF 2011/1 consid. 2 e giurisprudenza ivi citata; DTAF 2012/21 consid. 5.1).</w:t>
      </w:r>
    </w:p>
    <w:p>
      <w:r>
        <w:rPr>
          <w:b/>
        </w:rPr>
        <w:t>E. 3</w:t>
      </w:r>
    </w:p>
    <w:p>
      <w:r>
        <w:t>Nel suo gravame A._______ si prevale dell'assenza della prova di una valida notifica del decreto d'accusa emesso nei suoi confronti il 28 maggio 2012. Essa sostiene poi che l'UFM non giustifica né motiva quali siano gli elementi concreti e precisi che permetterebbero di formulare una prognosi negativa nei suoi confronti. Il Tribunale deve pertanto preliminarmente esaminare tali censure di natura formale.</w:t>
      </w:r>
    </w:p>
    <w:p>
      <w:r>
        <w:rPr>
          <w:b/>
        </w:rPr>
        <w:t>E. 3.1</w:t>
      </w:r>
    </w:p>
    <w:p>
      <w:r>
        <w:t>Per quanto attiene la trasmissione del decreto d'accusa del 28 maggio 2012, dagli atti di causa si evince unicamente che esso sarebbe stato intimato tramite la polizia giudiziaria presso il recapito italiano della ricorrente. Ora, la questione dell'avvenuta valida notifica della suddetta decisione esula dall'oggetto del presente litigio e non può essere esaminato nell'ambito di questa procedura.</w:t>
      </w:r>
    </w:p>
    <w:p>
      <w:r>
        <w:rPr>
          <w:b/>
        </w:rPr>
        <w:t>E. 3.2</w:t>
      </w:r>
    </w:p>
    <w:p>
      <w:r>
        <w:t>Per quanto concerne la seconda censura sollevata dalla ricorrente, si rammenta che la giurisprudenza ha dedotto dal diritto di essere sentito, disciplinato dall'art. 29 cpv. 2 Cost. e ancorato, per quanto concerne la procedura amministrativa federale all'art. 29 e segg. PA, l'ob­bligo per l'autorità di motivare la sua decisione, così da permettere ai destinatari e ad altri interessati di comprenderla, eventualmente di im­pugnarla, così da rendere possibile all'autorità di ricorso di esercitare convenientemente il suo controllo (cfr. DTF 137 II 266 consid. 3.2; DTF 134 I 83 consid. 4.1 e giurisprudenza ivi citata, DTAF 2009/35 consid. 6.4.1; cfr. inoltre la sentenza del Tribunale federale 2A.496/2006 / 2A.497/2006 del 15 ottobre 2007 consid. 5.1.1). Si è in presenza di una violazione del diritto di essere sentito se l'autorità non soddisfa al suo obbligo di esaminare e di trattare i problemi pertinenti. Per adem­piere a tali esigenze, è sufficiente che il giudice (o l'autorità) menzioni, almeno brevemente, i motivi sui quali ha fondato la sua deci­sione, in modo da permettere all'interessato di apprezzare la por­tata di quest'ultima e di impugnarla in piena conoscenza di causa.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anche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133 I 270 consid. 3.1 e giu­risprudenza ivi citata). Dal punto di vista formale, il di­ritto ad una mo­tivazione è rispettato anche se la motivazione è impli­cita, risulta da di­versi considerandi componenti la decisione op­pure da rinvii ad altri atti. Anche in questo caso, occorre però che ciò non ne ostacoli oltremodo la comprensione o addirittura la precluda (cfr. sentenza del Tribunale federale 2C_99/2011 del 6 ottobre 2011, consid. 3.2 e giurisprudenza ivi citata).</w:t>
      </w:r>
    </w:p>
    <w:p>
      <w:r>
        <w:rPr>
          <w:b/>
        </w:rPr>
        <w:t>E. 3.2.1</w:t>
      </w:r>
    </w:p>
    <w:p>
      <w:r>
        <w:t>Il diritto di essere sentito è una garanzia di natura formale, la cui violazione implica, di principio, l'annullamento della decisione impu­gnata a prescindere dalle possibilità di successo nel merito. Secondo la prassi del Tribunale federale, tuttavia, una violazione di detto diritto può essere sanata nell'ambito di una procedura di ricorso, qualora l'autorità di ricorso disponga dello stesso potere di esame dell'autorità decidente. La riparazione del vizio deve tuttavia, segnatamente in presenza di gravi violazioni, rimanere l'eccezione, non fosse altro per­ché la concessione successiva del diritto di essere sentito costituisce sovente solo un surrogato imperfetto dell'omessa audizione preventi­va. Una riparazione entra inoltre in linea di conto solo se la persona in­teressata non abbia a subire pregiudizio dalla concessione successiva del diritto di essere sentita, rispettivamente dalla sanatoria (cfr. DTF 135 I 279, consid. 2.6.1 e giurisprudenza ivi citata; sentenza del Tribunale federale 1C_112/2011 del 13 luglio 2011 consid. 2.1.3 e giu­risprudenza ivi citata).</w:t>
      </w:r>
    </w:p>
    <w:p>
      <w:r>
        <w:rPr>
          <w:b/>
        </w:rPr>
        <w:t>E. 3.2.2</w:t>
      </w:r>
    </w:p>
    <w:p>
      <w:r>
        <w:t>Nella fattispecie la motivazione della decisione impugnata risulta succinta e stringata, ciò non ha tuttavia impedito a A._______ di comprenderne la portata e di deferirla all'istanza superiore. Concretamente, la ricorrente è stata in grado di dedurre i fatti su cui la decisione si fonda e le ragioni per cui è stata pronunciata, ed ha potuto difendersi in maniera corretta nell'ambito del ricorso presentato al Tribunale. Infine, anche nella denegata ipotesi in cui la decisione venisse considerata non sufficientemente motivata e unicamente a titolo sussidiario, si rileva che tale carenza sarebbe comunque sanata dall'impugnazione della stessa davanti allo scrivente Tribunale, il quale dispone di piena cognizione. Inoltre in occasione dello scambio degli scritti, l'autorità inferiore ha avuto modo di esprimersi sul contenuto del ricorso e di completarne le motivazioni, successivamente notificate all'interessata, alla quale è stato concesso il diritto di replica di cui essa ha fatto uso (cfr. DTF 116 V 39/40 consid. 4b). Visto quanto precede, la censura dell'insorgente, in ordine all'insufficien­za della motivazione e quindi alla violazione del suo diritto di essere sentita, risulta infondata.</w:t>
      </w:r>
    </w:p>
    <w:p>
      <w:r>
        <w:rPr>
          <w:b/>
        </w:rPr>
        <w:t>E. 4.1</w:t>
      </w:r>
    </w:p>
    <w:p>
      <w:r>
        <w:t>Il 12 dicembre 2008 sono entrati in vigore gli accordi inerenti alla normativa Schengen. 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i cittadini di Stati non membri degli Accordi di associazione alla normativa di Schengen (elencati nell'allegato 1 LStr), i quali sono stati oggetto di un divieto d'entrata vengono di principio segnalati ai fini della non ammissione nel Sistema d'informa­zione Schengen ([SIS], cfr. anche art. 92 segg. CAS). Una se­gnalazione nel SIS comporta di conseguenza il divieto d'entrata in tutti gli stati membri dello spazio Schengen (cfr. art. 13 cpv. 1 del regolamento (CE) n. 562/2006 del parla­mento europeo del consiglio del 15 marzo 2006 che istituisce un codice comunitario relativo al regime di attraversamento delle frontiere da parte delle persone [codice frontiere Schengen, GU L105 del 13 aprile 2006, pagg. 1-32]). Tuttavia, qualora un titolo di soggiorno sia stato rilasciato da uno stato membro, l'altro stato membro che ha effettuato la segnalazione procede al ritiro di quest'ultima, avendo però la facoltà di iscrivere lo straniero nel proprio elenco delle persone segnalate (art. 25 CAS). Per motivi umanitari o obblighi di diritto internazionale gli Stati membri possono tuttavia autorizzare l'accesso al proprio territorio ad una persona iscritta nel SIS (art. 13 cpv. 1 in re­lazione con l'art. 5 cpv. 4 lett. c codice frontiere Schengen).</w:t>
      </w:r>
    </w:p>
    <w:p>
      <w:r>
        <w:rPr>
          <w:b/>
        </w:rPr>
        <w:t>E. 4.2</w:t>
      </w:r>
    </w:p>
    <w:p>
      <w:r>
        <w:t>Nel caso concreto, dagli atti di causa si evince come al momento dell'emanazione del divieto d'entrata nei confronti di A._______, con conseguente segnalazione nel SIS, l'UFM non fosse a conoscenza del fatto che la ricorrente possedesse un valido permesso di soggiorno in Italia. Con osservazioni complementari del 23 aprile 2013, dopo aver constatato come l'interessata fosse effettivamente titolare del suddetto documento, l'autorità di prime cure ha provveduto alla cancellazione della segnalazione nel SIS. Ciò posto, ne discende che il ricorso su questo punto è divenuto privo di oggetto. 5.Motivo del contendere è un divieto di entrata adottato dall'UFM in applicazione dell'art. 67 LStr nei confronti di A._______, cittadina marocchina coniuge di un cittadino italiano, madre di una cittadina italiana e titolare di un valido permesso di soggiorno nella vicina Penisola. Secondo l'autorità di prime cure, soggiornando illegalmente in Svizzera ed esercitando un'attività lucrativa [prostituzione] priva dei necessari permessi, essa avrebbe violato l'ordine e la sicurezza pubblici della Svizzera. 5.1 Per quanto attiene la questione dell'entrata e del soggiorno in Svizzera, giova sottolineare che un cittadino marocchino in possesso di un documento di viaggio riconosciuto e titolare di un titolo di soggiorno valido in uno Stato membro dello Spazio Schengen è esentato dall'obbligo di visto. Egli può quindi entrare in Svizzera e soggiornarvi per al massimo 90 giorni in un periodo di 180 giorni (cfr. a questo titolo il sito internet dell'UFM www.bfm.admin.ch &gt; Documentazione &gt; Basi legali &gt; Istruzioni e circolari &gt; VII. Visti &gt; soggiorno fino a 90 giorni &gt; Appendice 1, lista 1B: nazionalità &gt; Marocco, eccezione (v), stato al 30 settembre 2013 [sito internet consultato nell'ottobre 2013]). Nella fattispecie A._______, titolare di un permesso di soggiorno italiano valido fino al 9 marzo 2016, poteva pertanto entrare e soggiornare in Svizzera secondo le modalità suesposte. 5.2 Giusta l'art. 2 cpv. 2 LStr ai cittadini degli Stati membri della Comunità europea (CE) e ai loro familiari, la presente legge si applica solo se l'ALC non contiene disposizioni derogatorie o se la LStr prevede disposizioni più favorevoli. 5.3 Preliminarmente occorre verificare se in ragione della propria situazione famigliare A._______ può prevalersi dei diritti conferiti dall'ALC.Ai sensi dell'art. 1 § 1 Allegato I ALC, in relazione con l'art. 3 ALC, i membri della famiglia di un cittadino di uno Stato contraente, hanno il diritto di entrare in Svizzera previa semplice presentazione di una carta d'identità o di un passaporto validi e non può essere loro imposto alcun visto d'entrata od obbligo analogo. Conseguentemente, nel caso in esame, l'insorgente, cittadina marocchina, dispone unicamente di un diritto derivato alla libera circolazione delle persone in qualità di coniuge di un cittadino italiano e madre di una minorenne di nazionalità italiana, mentre questi ultimi beneficiano di un diritto originario alla libera circolazione. Inoltre poiché il presente litigio è limitato al divieto d'entrata pronunciato il 16 agosto 2012, la questione dell'assoggettamento della ricorrente all'ALC non si pone che nell'ottica di un'autorizzazione di entrare sul territorio svizzero ai sensi dell'art. 3 ALC e non in quella di un ricongiungimento familiare. 5.3.1 Per quanto attiene la qualità di coniuge cittadina di uno Stato terzo questo diritto esiste per tutta la durata formale del matrimonio eccetto nel caso di un abuso di diritto, in cui l'unione coniugale è stata contratta al fine di eludere la legislazione in tale ambito (cfr. DTF 130 II 113). Nella fattispecie, sebbene dagli atti di causa emerga che la ricorrente vive separata dal marito B._______ (cfr. act. 1 pag. 2) e dal maggio 2012 intrattiene una relazione sentimentale con D._______, cittadino svizzero residente in Ticino (cfr. allegati ad act. 15), non si constata un caso di abuso per quanto riguarda l'unione matrimoniale, questione peraltro non contestata. Nella misura in cui il divieto d'entrata la priva della possibilità di seguire il marito nei suoi eventuali spostamenti in Svizzera, A._______ può prevalersi dell'ALC. La legittimità del provvedimento amministrativo emanato nei suoi confronti va pertanto esaminata tenendo conto dell'Accordo, nonché dei relativi allegati. 5.3.2 Per quanto concerne la qualità di madre di una cittadina italiana, si rileva che la figlia C._______, benché minorenne, può prevalersi di un diritto originario alla libera circolazione. In effetti, secondo la sentenza della Corte di Giustizia della Comunità europea (CGCE) Zhu e Chen del 19 ottobre 2004 (pubblicata in : Racc. 2004 I-9925), sulla quale si è ispirato il Tribunale federale in numerose sentenze rese in materia di diritto di soggiorno con lo scopo "d'assurer une situation juridique parallèle entre les Etats membres de la Communauté européenne, d'une part, et entre ceux-ci et la Suisse, d'autre part" (cfr. a questo titolo in particolare le sentenze del Tribunale federale 2C_624/2010 dell'8 settembre 2010 consid. 2, 2C_274/2010 del 15 novembre 2010 consid. 2.2.1, 2.2.2 et 2.2.5 e 2C_190/2011 del 23 novembre 2011 consid. 4.1 et 4.2), un bambino in tenera età può beneficiare del diritto alla libera circolazione garantito dalla normativa comunitaria, la sua capacità di prevalersi di tale prerogativa non essendo infatti subordinata alla condizione che esso abbia raggiunto l'età richiesta per avere la capacità giuridica di esercitarlo lui stesso (cfr. sentenza Zhu e Chen precitata, cifra 20). Pertanto, nella sua qualità di madre della piccola C._______ di 3 anni, A._______ può prevalersi dell'ALC, nella misura in cui la decisione di divieto d'entrata la priva della possibilità di seguire la figlia in caso di eventuali spostamenti di quest'ultima in Svizzera.</w:t>
      </w:r>
    </w:p>
    <w:p>
      <w:r>
        <w:rPr>
          <w:b/>
        </w:rPr>
        <w:t>E. 6.1</w:t>
      </w:r>
    </w:p>
    <w:p>
      <w:r>
        <w:t>L'ALC non disciplina il divieto d'entrata in Svizzera, di modo che l'art. 67 LStr è applicabile (art. 24 dell'ordinanza del 22 maggio 2002 concernente l'introduzione graduale della libera circolazione delle persone tra la Confederazione svizzera e l'Unione europea e i suoi Stati membri, nonchè gli Stati membri dell'Associazione europea di libero scambio [OLCP, RS 142.203]. Tuttavia, al fine di non privare gli stranieri a beneficio dell'ALC dei diritti loro conferiti da questo trattato, l'art. 67 LStr deve essere interpretato tenendo conto delle esigenze specifiche dell'ALC (cfr. DTF 139 II 121, consid. 5.1).</w:t>
      </w:r>
    </w:p>
    <w:p>
      <w:r>
        <w:rPr>
          <w:b/>
        </w:rPr>
        <w:t>E. 6.2</w:t>
      </w:r>
    </w:p>
    <w:p>
      <w:r>
        <w:t>Conformemente all'art.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6.3</w:t>
      </w:r>
    </w:p>
    <w:p>
      <w:r>
        <w:t>Con riferimento alle nozioni d'ordine e di sicurezza pubblici (art. 67 cpv. 2 let. a LStr), occorre osservare che essi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il termine di "sicurezza pubblica" significa invece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Legge federale sugli stranieri, FF 2002 3424).</w:t>
      </w:r>
    </w:p>
    <w:p>
      <w:r>
        <w:rPr>
          <w:b/>
        </w:rPr>
        <w:t>E. 6.4</w:t>
      </w:r>
    </w:p>
    <w:p>
      <w:r>
        <w:t>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Zurigo 2012, art. 67 LStr, cifra 2). 7.In concreto A._______ è coniugata con un cittadino italiano e madre di una bambina di nazionalità italiana, di conseguenza nella valutazione della presente causa è necessario tenere conto delle disposizioni dell'ALC (cfr. supra 5.3). La LStr è dunque applicabile alla presente fattispecie solo nella misura in cui l'ALC non contiene disposizioni derogatorie o se la presente legge prevede disposizioni più favorevoli (art. 2 cpv. 2 LStr). 7.1 Come visto, giusta l'art. 1 § 1 Allegato I ALC (in relazione con l'art. 3 ALC), i cittadini comunitari hanno il diritto di entrare in Svizzera previa sempli­ce presentazione di una carta d'identità o di un passaporto validi e non può essere loro imposto alcun visto d'entrata od obbligo analogo, salvo per i membri della famiglia che non possiedono la cittadinanza di una delle parti contraenti. Ne deriva che il provvedimento in esame, limitativo di una prerogativa stabilita dall'Accordo può essere fondato solo su motivi di ordine pubblico, pubblica sicurezza e pubblica sanità, ai sensi dell'art. 5 § 1 Allegato I ALC. Queste nozioni devono essere definite ed interpretate alla luce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e della giurisprudenza della CGCE anteriore alla firma dell'ALC (art. 5 § 2 allegato I ALC in relazione con l'art. 16 § 2 ALC; DTF 136 II 5 consid. 4.1, DTF 131 II 352 consid. 3.1, DTF 130 II 1 consid. 3.6.1.). 7.2 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si deve ammettere che l'interessa­to costituisca per lo Stato d'accoglienza una minaccia potenziale, effet­tiva e di gravità tale da incidere su un interesse fondamentale della so­cietà (cfr. DTF 136 II 5 consid. 4.2, DTF 131 II 352 consid. 3.2, DTF 130 II 176 consid. 3.4.1; cfr. anche la sentenza del Tribunale federale 2C_664/2009 del 25 febbraio 2010 consid. 4.1 nonché le sentenze della CGCE ivi citate).</w:t>
      </w:r>
    </w:p>
    <w:p>
      <w:r>
        <w:rPr>
          <w:b/>
        </w:rPr>
        <w:t>E. 8.1</w:t>
      </w:r>
    </w:p>
    <w:p>
      <w:r>
        <w:t>I provvedimenti di ordine pubblico o di pubblica sicurezza devono inoltre essere adottati esclusivamente in relazione al comportamento personale dell'individuo nei riguardi del quale essi sono applicati (art. 3 par. 1 della direttiva 64/221/CEE).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(cfr. DTF 130 II 176 consid. 3.4.1 e sentenza del Tribunale federale 2C_378/2007 del 14 gennaio 2008, consid. 4.2).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lascino trasparire l'esistenza di una minaccia attuale per l'ordine pubblico. Se­condo le circostanze, non è comunque escluso che la sola condotta tenuta in passato costituisca una siffatta minaccia per l'ordine e la sicurezza pubblici (DTF 131 II 352 consid. 3.2, DTF 130 II 176 consid. 3.4.1, cfr. anche la sentenza del Tribunale federale 2C_664/2009 precitata consid. 4.1 e le sentenze della CGCE ivi citate).</w:t>
      </w:r>
    </w:p>
    <w:p>
      <w:r>
        <w:rPr>
          <w:b/>
        </w:rPr>
        <w:t>E. 8.2</w:t>
      </w:r>
    </w:p>
    <w:p>
      <w:r>
        <w:t>L'adozione di un provvedimento d'ordine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DTF 130 II 493 consid. 3.3 e riferimenti ivi citati). Inoltre, come nel caso di qualsiasi altro cittadino straniero, l'esame deve essere effettuato tenendo presente le garanzie derivanti dalla CEDU così come il principio della proporzionalità (DTF 131 II 352 consid. 3.3; DTF 130 II 176 consid. 3.4.2 e giurisprudenza ivi citata).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w:t>
      </w:r>
    </w:p>
    <w:p>
      <w:r>
        <w:rPr>
          <w:b/>
        </w:rPr>
        <w:t>E. 9.1</w:t>
      </w:r>
    </w:p>
    <w:p>
      <w:r>
        <w:t>Nella fattispecie, con decreto di accusa del 28 maggio 2012, la Procura Pubblica del Cantone Ticino ha ritenuto A._______ colpevole di esercizio illecito della prostituzione ed infrazione alla LStr, condannandola alla pena pecuniaria di 15 aliquote giornaliere da fr. 40.- cadauna, sospesa condizionalmente per un periodo di prova di 2 anni, oltre ad una multa di fr. 200.-. Esercitando un'attività lucrativa sul suolo elvetico sprovvista di permesso la ricorrente ha infranto il diritto degli stranieri, in particolare la disposizione penale di cui all'art. 115 cpv. 1 lett. c LStr e pertanto, giusta l'art. 80 cpv. 1 lett. a OASA, ha violato la sicurezza e l'ordine pubblici, con conseguente facoltà dell'autorità di prime cure di emanare un divieto d'entrata.</w:t>
      </w:r>
    </w:p>
    <w:p>
      <w:r>
        <w:rPr>
          <w:b/>
        </w:rPr>
        <w:t>E. 9.2</w:t>
      </w:r>
    </w:p>
    <w:p>
      <w:r>
        <w:t>Nella misura in cui A._______ è coniugata con un cittadino italiano e madre di una bambina anch'essa di nazionalità italiana, quindi membri della Comunità europea, occorre verificare se il provvedimento amministrativo pronunciato nei suoi confronti il 16 agosto 2012 è conforme all'ALC (cfr. supra 5.3). Ora, i fatti ritenuti a carico della ricorrente si limitano all'esercizio di un'attività professionale non autorizzata (prostituzione), ma che dagli atti di causa non emerge che essa sia stata oggetto di condanne anteriori, né che abbia in altro modo negativamente attirato l'attenzione delle autorità elvetiche per il suo comportamento in Svizzera. Tenuto conto dell'insieme delle circostanze, il Tribunale ritiene che A._______ non rappresenta una minaccia effettiva, attuale e sufficientemente grave ad un interesse fondamentale della società, tale da legittimare una misura per motivi di ordine pubblico giusta l'art. 5 Allegato I ALC. La decisione impugnata non adempie ai requisiti che permettono all'autorità di derogare al principio della libera circolazione delle persone consacrato dall'ALC. Essa viola pertanto i diritti derivanti dall'Accordo. Visto l'esito del ricorso, è infine superfluo esaminare se la decisione impugnata è conforme all'art. 8 CEDU, nonché all'art. 13 Cost. 10.Ne discende che la decisione dell'UFM del 16 agosto 2012 viola il diritto federale (art. 49 PA), nella misura in cui quest'ultimo traspone e comprende gli Accordi e le Convenzioni internazionali. Il ricorso è quindi accolto e la decisione impugnata è annullata con effetto immediato. 11.Visto l'esito del ricorso non vengono percepite spese processuali e l'importo di fr. 700.- versato al Tribunale dalla ricorrente il 13 maggio 2013 viene rimborsato (art. 63 cpv. 1 e 2 PA). Inoltre, la ricorrente ha diritto alle spese ripetibili, nella misura in cui ha sopportato le spese di patrocinio (art. 64 cpv. 1 PA e art. 7 e 8 del regolamento del 21 febbraio 2008 sulle tasse e sulle spese ripetibili nelle cause dinanzi al Tribunale amministrativo federale [TS-TAF; RS 173.320.2]). In mancanza di una nota particolareggiata delle spese di rappresentanza, l'indennità è fissata sulla base degli atti. Nella fattispecie, alla luce dell'importanza del caso e del grado di difficoltà, come pure al lavoro svolto dal patrocinatore, il Tribunale ritiene che un'indennità di fr. 1'000.-, importo comprensivo di spese ma non di IVA, appaia equa (art. 14 TS-TAF). In effetti, per prestazioni di avvocati fornite a persone domiciliate all'estero non è dovuta l'IVA (cfr. art. 1 cpv. 2 in correlazione con gli art. 8 cpv. 1 e 18 cpv. 1 della legge federale concernente l'imposta sul valore aggiunto [LIVA, RS 641.20]), la stessa non può pertanto essere indennizzata (cfr. sulla questione, e fra le tante, le sentenze del Tribunale amministrativo federale C-3457/2011 del 10 maggio 2012 consid. 11.1 e C-1677/2011 del 13 gennaio 2012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