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C-959/2010 vom 16. August 2012</w:t>
      </w:r>
    </w:p>
    <w:p>
      <w:r>
        <w:t>Bundesverwaltungsgericht, 2012-08-16, FR</w:t>
      </w:r>
    </w:p>
    <w:p>
      <w:r>
        <w:rPr>
          <w:b/>
        </w:rPr>
        <w:t xml:space="preserve">Quelle: </w:t>
      </w:r>
      <w:r>
        <w:t>https://mcp.opencaselaw.ch/entscheid/bvger_C-959_2010</w:t>
      </w:r>
    </w:p>
    <w:p>
      <w:r>
        <w:t>FR: TAF C-959/2010 du 16 août 2012</w:t>
      </w:r>
    </w:p>
    <w:p>
      <w:r>
        <w:t>IT: TAF C-959/2010 del 16 agosto 2012</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 rendues par l'ODM - qui constitue une unité de l'administration fédérale au sens de l'art. 33 let. d LTAF - en matière de refus d'approbation à la délivrance, à la prolongation ou au renouvellement d'autorisations de séjour et de renvoi de Suisse peuvent être contestées devant le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(ATAF 2011/1 consid. 2 p. 4 et jurisprudence citée).</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l'art. 99 de la loi fédérale du 16 décembre 2005 sur les étrangers [LEtr, RS 142.20]). L'ODM refuse en particulier d'approuver l'octroi ou le renouvellement (respectivement la prolongation) d'une autorisation lorsque des motifs de révocation existent contre la personne concernée (art. 86 al. 2 let. a et c OASA).</w:t>
      </w:r>
    </w:p>
    <w:p>
      <w:r>
        <w:rPr>
          <w:b/>
        </w:rPr>
        <w:t>E. 3.2</w:t>
      </w:r>
    </w:p>
    <w:p>
      <w:r>
        <w:t>En l'espèce, la compétence décisionnelle appartient à la Confédération en vertu des règles de procédure précitées (voir également ch. 1.3.1.4 let. d des Directives et circulaires de l'ODM, en ligne sur son site &gt; Documentation &gt; Bases légales &gt; Directives et circulaires &gt; I. Domaine des étrangers &gt; 1 Procédure et répartition des compétences, version du 16 juillet 2012, visité en juillet 2012, qui soumettent notamment à approbation les demandes de prolongation d'une autorisation de séjour lorsque l'étranger a enfreint de manière grave ou répétée l'ordre juridique). Il s'ensuit que ni le Tribunal, ni l'ODM ne sont liés par la proposition du SPOP/VD du 9 décembre 2008 et peuvent parfaitement s'écarter de l'appréciation faite par cette autorité.</w:t>
      </w:r>
    </w:p>
    <w:p>
      <w:r>
        <w:rPr>
          <w:b/>
        </w:rPr>
        <w:t>E. 4.1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4.2</w:t>
      </w:r>
    </w:p>
    <w:p>
      <w:r>
        <w:t>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(ATF 135 II 1 consid. 1.1 p. 3s., ATF 131 II 339 consid. 1 p. 342s., et la jurisprudence citée).</w:t>
      </w:r>
    </w:p>
    <w:p>
      <w:r>
        <w:rPr>
          <w:b/>
        </w:rPr>
        <w:t>E. 4.3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5.1</w:t>
      </w:r>
    </w:p>
    <w:p>
      <w:r>
        <w:t>A teneur de l'art. 43 LEtr, le conjoint étranger du titulaire d'une autorisation d'établissement a droit à l'octroi d'une autorisation de séjour et à la prolongation de sa durée de validité, à condition de vivre en ménage commun avec lui (al. 1). Après un séjour légal ininterrompu de cinq ans, il a droit à l'octroi d'une autorisation d'établissement (al. 2).</w:t>
      </w:r>
    </w:p>
    <w:p>
      <w:r>
        <w:rPr>
          <w:b/>
        </w:rPr>
        <w:t>E. 5.2</w:t>
      </w:r>
    </w:p>
    <w:p>
      <w:r>
        <w:t>En vertu de l'art. 51 al. 2 let. b LEtr, les droits conférés par l'art. 43 LEtr au conjoint étranger du titulaire d'une autorisation d'établissement s'éteignent s'il existe des motifs de révocation au sens de l'art. 62 LEtr.</w:t>
      </w:r>
    </w:p>
    <w:p>
      <w:r>
        <w:rPr>
          <w:b/>
        </w:rPr>
        <w:t>E. 5.2.1</w:t>
      </w:r>
    </w:p>
    <w:p>
      <w:r>
        <w:t>Selon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a considéré que le prononcé d'une peine privative de liberté supérieure à un an constituait une peine de longue durée et, partant, un motif de révocation au sens de l'art. 62 let. b LEtr, indépendamment du fait qu'elle ait été prononcée avec un sursis complet ou partiel ou sans sursis (ATF 137 II 297 consid. 2 p. 299s., ATF 135 II 377 consid. 4.2, p. 379s. ; arrêt du Tribunal fédéral 2C_600/2011 du 12 janvier 2012 consid. 6 et arrêt du Tribunal fédéral 2C_915/2010 du 4 mai 2011 consid. 3.1). Ce motif de révocation est manifestement rempli, en l'espèce, au regard de la condamnation du 13 novembre 2007, confirmée le 6 février 2008, à treize mois d'emprisonnement, dont neuf mois fermes et quatre mois avec sursis pendant quatre ans (voir let. J supra).</w:t>
      </w:r>
    </w:p>
    <w:p>
      <w:r>
        <w:rPr>
          <w:b/>
        </w:rPr>
        <w:t>E. 5.2.2</w:t>
      </w:r>
    </w:p>
    <w:p>
      <w:r>
        <w:t>Au surplus, le motif de révocation prévu à l'art. 62 let. c LEtr est également réalisé. En effet, au sens de cette disposition,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convient de relever que les conditions de révocation d'une autorisation pour atteinte à la sécurité et à l'ordre publics par le conjoint d'un détenteur d'une autorisation d'établissement sont moins strictes que celles qui sont prévues pour le conjoint d'un ressortissant suisse. Dans ce dernier cas, l'atteinte doit être "très grave" (art. 63 al. 1 let. b LEtr). Le Message du Conseil fédéral du 8 mars 2002 concernant la loi sur les étrangers (FF 2002 3564 ch. 2.9.2 ad art. 61), après avoir défini le terme générique de "sécurité et ordre publics", précise qu'il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Tel est ainsi le cas lorsque les actes individuels ne justifient pas en eux-mêmes une révocation, mais que leur répétition montre que la personne concernée n'est pas prête à se conformer à l'ordre en vigueur (arrêts du Tribunal fédéral 2C_915/2010 du 4 mai 2011 consid. 3.2.1 et 2C_245/2011 du 28 juillet 2011 consid. 3.2.1 et les références citées). En l'espèce, A._______, arrivé en Suisse le 20 octobre 1997, a été condamné, entre 2000 et 2011, à huit reprises pour vol d'importance mineure, lésions corporelles simples (qualifiées ou intentionnelles), voies de fait, lésions corporelles graves intentionnelles, menaces, injures, menace ou violence contre des fonctionnaires, violation des règles de la circulation routière, ivresse au volant et conduite sans permis, à des peines allant de cinq jours d'arrêt avec sursis à treize mois de peine privative de liberté dont neuf fermes, totalisant ainsi vingt-deux mois d'emprisonnement, cinq jours d'arrêts et vingt-cinq jours-amende. Parmi ces condamnations figure une peine d'emprisonnement de treize mois, prononcée le 13 novembre 2007, pour avoir donné un coup de pied au visage d'un gendarme lui déplaçant ainsi suffisamment la cloison nasale pour nécessiter une intervention chirurgicale, pour avoir si grièvement mordu l'annulaire droit d'un autre gendarme qu'une phalange a été partiellement amputée et pour avoir utilisé des menaces ou de la violence contre des fonctionnaires. Le comportement du recourant tombe donc sous le coup de l'art. 62 let. c LEtr, compte tenu de la répétition de ses infractions et de leur gravité.</w:t>
      </w:r>
    </w:p>
    <w:p>
      <w:r>
        <w:rPr>
          <w:b/>
        </w:rPr>
        <w:t>E. 6.1</w:t>
      </w:r>
    </w:p>
    <w:p>
      <w:r>
        <w:t>Conformément à l'art. 96 al. 1 LEtr, le refus de l'autorisation ne se justifie toutefois que si la pesée des intérêts à effectuer dans le cas concret fait apparaître la mesure comme proportionnée. Il convient, ce faisant, de prendre en considération la gravité de la faute commise, le degré d'intégration et la durée du séjour effectué en Suisse, ainsi que le préjudice que l'intéressé et sa famille auraient à subir en raison de la mesure (ATF 135 II 377 consid. 4.3 p. 381s.).</w:t>
      </w:r>
    </w:p>
    <w:p>
      <w:r>
        <w:rPr>
          <w:b/>
        </w:rPr>
        <w:t>E. 6.2</w:t>
      </w:r>
    </w:p>
    <w:p>
      <w:r>
        <w:t>L'art. 8 CEDH contient une réglementation similaire. En vertu de l'art. 8 par. 1 CEDH, un étranger peut, selon les circonstances, se prévaloir du droit au respect de sa vie privée et familiale pour s'opposer à l'éventuelle séparation de membres de sa famille bénéficiant d'un droit de présence assuré en Suisse (notamment nationalité suisse ou autorisation d'établissement), en particulier de son époux et de ses enfants mineurs vivant en ménage commun avec lui, pour autant qu'il entretienne avec ces derniers des relations étroites, effectives et intactes (ATF 135 I 143 consid. 1.3.1 p. 145s. ; ATAF 2007/45 consid. 5.3 p. 591s. et les références citées).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(ATF 135 I 143 consid. 2.1 p. 147, ATF 135 I 153 consid. 2.2.1 p. 156, ATF 135 II 377 consid. 4.3 p. 381s., ATF 134 II 10 consid. 4.1 p. 22s., et la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p. 147 et 153 consid. 2.2.1 p. 156). L'application de cette disposition implique aussi la pesée des intérêts en présence et l'examen de la proportionnalité de la mesure, d'une manière comparable à ce que prévoit l'art. 96 al. 1 LEtr (arrêt du TF 2C_210/2011 du 20 septembre 2011 consid. 3.2).</w:t>
      </w:r>
    </w:p>
    <w:p>
      <w:r>
        <w:rPr>
          <w:b/>
        </w:rPr>
        <w:t>E. 6.3</w:t>
      </w:r>
    </w:p>
    <w:p>
      <w:r>
        <w:t>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(ATF 130 II 493 consid. 4.2 p. 500s. et la jurisprudence citée ; arrêt du TF 2C_210/2011 précité consid. 3.3).</w:t>
      </w:r>
    </w:p>
    <w:p>
      <w:r>
        <w:rPr>
          <w:b/>
        </w:rPr>
        <w:t>E. 6.4</w:t>
      </w:r>
    </w:p>
    <w:p>
      <w:r>
        <w:t>La durée de présence en Suisse d'un étranger constitue un autre critère important ; plus la durée de ce séjour aura été longue, plus les conditions requises pour refuser une autorisation de séjour ou prononcer une mesure d'éloignement devront être évaluées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(ATF 135 II 110 consid. 2.1 p. 112, ATF 131 II 329 consid. 4.3 p. 338, ATF 130 II 176 consid. 4.4.2 p. 190s. et la jurisprudence citée).</w:t>
      </w:r>
    </w:p>
    <w:p>
      <w:r>
        <w:rPr>
          <w:b/>
        </w:rPr>
        <w:t>E. 6.5</w:t>
      </w:r>
    </w:p>
    <w:p>
      <w:r>
        <w:t>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(ATF 134 II 10 consid. 4.2 p. 23, et la jurisprudence citée). Selon la jurisprudence applicable au conjoint étranger d'une personne bénéficiant d'un droit de présence assuré en Suisse (soit notamment les ressortissants suisses ou les étrangers au bénéfice d'un permis d'établissement),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(cf. la jurisprudence instaurée par l'arrêt Reneja, publié in : ATF 110 Ib 201, qui demeure pertinente sous le nouveau droit : ATF 135 II 377 consid. 4.4 p. 382s. ; cf. également ATF 134 II 10 consid. 4.3 p. 23ss, et jurisprudence citée). Le seuil de vingt-quatre mois fixé par la jurisprudence n'a toutefois qu'un caractère indicatif. Même si cette limite est atteinte, l'octroi ou le renouvellement d'une autorisation de séjour n'est pas absolument exclu, mais suppose que des circonstances tout à fait exceptionnelles soient réalisées (ATF 135 II 377 consid. 4.4 p. 382s., ATF 130 II 176 consid. 4.1 p. 185, ATF 116 Ib 353 consid. 3e-f p. 358ss et jurisprudence citée).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Dans ce cas, seule est déterminante la pesée des intérêts publics et privés en présence, à laquelle il convient de procéder en tenant compte de l'ensemble des circonstances de la cause, conformément au principe de la proportionnalité. Il y a notamment lieu de prendre en compte la nature du délit commis (ATF 135 II 377 consid. 4.4 p. 382s., arrêts du Tribunal fédéral 2C_227/2011 précité consid. 4.1, 2C_915/2010 du 4 mai 2011 consid. 4, 2A.541/2004 du 29 novembre 2004 consid. 3.2 et 2A.49/2002 du 25 avril 2002 consid. 3.3).</w:t>
      </w:r>
    </w:p>
    <w:p>
      <w:r>
        <w:rPr>
          <w:b/>
        </w:rPr>
        <w:t>E. 7.1</w:t>
      </w:r>
    </w:p>
    <w:p>
      <w:r>
        <w:t>Il convient dès lors d'examiner si la décision querellée, par laquelle l'ODM a refusé d'approuver le renouvellement d'une autorisation de séjour au recourant, respecte le principe de la proportionnalité.</w:t>
      </w:r>
    </w:p>
    <w:p>
      <w:r>
        <w:rPr>
          <w:b/>
        </w:rPr>
        <w:t>E. 7.2</w:t>
      </w:r>
    </w:p>
    <w:p>
      <w:r>
        <w:t>A._______ a été condamné à huit reprises, entre 2000 et 2011, à des peines totalisant vingt-deux mois d'emprisonnement, cinq jours d'arrêts et vingt-cinq jours-amende. Parmi ses condamnations figure une peine d'emprisonnement de treize mois, dont neuf mois fermes et quatre mois assortis d'un sursis durant quatre ans, sous déduction de vingt-trois jours de détention préventive, pour avoir, en février 2006, donné un coup de pied au visage d'un gendarme lui déplaçant ainsi suffisamment la cloison nasale pour nécessiter une intervention chirurgicale, pour avoir mordu si profondément un doigt d'un autre gendarme qu'une phalange a été partiellement amputée et pour avoir utilisé des menaces ou de la violence contre des fonctionnaires (cf. let. J supra). Les condamnations des 5 avril 2000, 5 septembre 2006 et 10 décembre 2009 (cf. let. B, H et N supra) concernaient également, entre autres, des actes de violence physique et le jugement du 10 décembre 2009 (p. 13) a retenu que la faute du prénommé était grave. Le fait que, lors de la plupart de ses méfaits, le recourant était pris de boisson, ne saurait diminuer sa responsabilité (cf. jugement du 13 novembre 2007 du Tribunal correctionnel d'arrondissement de l'Est vaudois p. 12 et arrêt du 6 février 2008 de la Cour de cassation pénale du canton de Vaud p. 7). D'ailleurs, l'intéressé s'est rendu coupable de lésions corporelles simples également sans être sous l'emprise de l'alcool (cf. jugement du 10 décembre 2009 du Tribunal du IIIème arrondissement pour Martigny et Saint-Maurice). Enfin, quoiqu'il en dise (mémoire de recours p. 4), le recourant continue de boire et de commettre des infractions dans cet état, comme l'atteste l'extrait de son casier judiciaire du 3 février 2012 (cf. également let. S supra). Au vu de ce qui précède, il sied d'observer que le recourant a montré qu'il n'hésitait pas à persister dans ses activités délictueuses, commencées dès son arrivée en Suisse, et qu'il était susceptible de récidiver à tout moment. S'il doit être constaté que certaines infractions commises sont de faible gravité, d'autres, principalement les plus récentes, révèlent toutefois un comportement violent et dangereux. Ainsi, la gravité des actes perpétrés par A._______, résultant tant d'une infraction ayant entraîné une lourde sanction pénale, que de la répétition, malgré les mises en garde des autorités pénales et administratives, des atteintes à l'ordre juridique, démontre l'incapacité du prénommé à s'adapter durablement à l'ordre établi. Force est en outre de constater que la naissance de ses filles (fruits de son mariage) en 2002 et 2005 ainsi que la reconnaissance de paternité, en 2007, de deux autres filles, issues d'un autre lit, ne l'a pas dissuadé de commettre de nouvelles infractions. Le recourant représente ainsi un danger sérieux et latent pour la sécurité et l'ordre publics, si bien qu'il existe un intérêt public à lui refuser la prolongation de son autorisation de séjour. De surcroît, l'intégration du recourant, indépendamment des infractions qui ont été commises, n'apparaît manifestement pas réussie, nonobstant un séjour de plus de quatorze ans en Suisse, où vivent son épouse et ses cinq enfants. En effet, malgré le fait qu'il est arrivé dans ce pays à l'âge de seize ans, il n'occupe un emploi fixe que depuis cinq ans. Il s'impose également d'observer qu'au début de l'année en cours, il faisait encore l'objet de poursuites à hauteur de Fr. 8'440.85 et d'actes de défaut de biens pour un montant de Fr. 48'586.60 (cf. l'extrait des registres art. 8a LP de l'Office des poursuites du district de La Broye-Vully du 3 janvier 2012). Par ailleurs, rien dans le dossier ne permet de qualifier les relations tissées avec sa communauté sociale en Suisse comme particulièrement étroites.</w:t>
      </w:r>
    </w:p>
    <w:p>
      <w:r>
        <w:rPr>
          <w:b/>
        </w:rPr>
        <w:t>E. 7.3</w:t>
      </w:r>
    </w:p>
    <w:p>
      <w:r>
        <w:t>Quant aux intérêts privés en cause, ils ne sauraient l'emporter sur l'intérêt public à l'éloignement du recourant de Suisse. En effet, l'intéressé est né en République démocratique du Congo où il a vécu jusqu'à l'âge de seize ans, y a suivi huit ans de scolarité et quelques mois de formation à l'école de mécanique (voir le procès-verbal d'audition du 30 avril 1998 du Service cantonal des étrangers du canton du Valais p. 4). Il a ainsi passé dans son pays son enfance et son adolescence. Par ailleurs, comme déjà indiqué ci-avant, pour un séjour de près de quinze ans, les relations tissées avec sa nouvelle communauté sociale en Suisse ne sauraient être qualifiées de particulièrement étroites. Il n'a en outre pas fait preuve d'une volonté d'intégration particulièrement marquée et les connaissances et qualifications qu'il y a acquises ne sont pas à ce point spécifiques qu'il ne pourrait les faire valoir dans son pays d'origine. Il a effectué un stage de peinture en bâtiment du 1er novembre 1998 au 31 décembre 1999 organisé par l'Aide sociale du canton du Valais et travaille, actuellement, pour le même employeur depuis cinq ans. Ses liens avec la société helvétique demeurent donc relativement ténus. Eu égard à son âge - trente-et-un ans -, au fait qu'il ne ressort pas du dossier qu'il ne serait pas en bonne santé, à son expérience professionnelle et à la présence de membres de sa famille dans sa patrie, le recourant est susceptible, après une période de réadaptation, de se réintégrer, tant professionnellement que socialement, dans son pays d'origine. Il apparaît certes que l'intérêt privé de l'intéressé à la prolongation de son séjour en Suisse est important, en considération de la présence en ce pays de ses cinq enfants, avec lesquels il soutient entretenir des relations étroites, mais, compte tenu de ce qui précède, cet intérêt ne saurait être suffisant. Un retour de A._______ en République démocratique du Congo, où celui-ci conserve certainement des liens avec sa famille (notamment ses parents et son frère) et ses principales attaches, ne saurait dès lors l'exposer à des difficultés particulières. Quant à son épouse, ses enfants (âgés de un à douze ans) et la mère de deux de ses filles, on ne saurait perdre de vue qu'ils sont originaires du même pays que le recourant et qu'un enfant en bas âge demeure largement dépendant de ses parents, de sorte qu'il est généralement en mesure de s'adapter sans problème à un nouvel environnement (ATF 123 II 125 consid. 4b p. 129ss ; ATAF 2007/16 consid. 5.3 p. 196, et la jurisprudence et doctrine citées ; cf. Alain Wurzburger, La jurisprudence récente du Tribunal fédéral en matière de police des étrangers, Revue de droit administratif et fiscal [RDAF] I 1997 p. 267ss, spéc. p. 297s.). Dans ces circonstances, si l'on ne peut nier qu'un départ de Suisse entraînerait certaines difficultés pour eux, il n'en demeure pas moins qu'il s'agit de leur pays d'origine, qui ne leur est pas étranger et dans lequel il leur est possible de s'établir. Dans l'hypothèse où ses proches décideraient de ne pas le suivre en République démocratique du Congo, le recourant pourra déposer une demande d'autorisation d'entrer en vue de leur rendre visite. Etant de nationalité congolaise, ceux-ci pourront effectuer des séjours temporaires en RDC. De surcroît, les contacts entre A._______ et les siens pourront aussi être maintenus par les moyens de communication modernes.</w:t>
      </w:r>
    </w:p>
    <w:p>
      <w:r>
        <w:rPr>
          <w:b/>
        </w:rPr>
        <w:t>E. 7.4</w:t>
      </w:r>
    </w:p>
    <w:p>
      <w:r>
        <w:t>Aussi, compte tenu de l'ensemble des circonstances du cas d'espèce et, en particulier, de la nature et de la gravité des infractions commises, le Tribunal considère, à l'instar de l'ODM, que l'intérêt public à éloigner le recourant de Suisse l'emporte sur les intérêts privés de l'intéressé et des siens à pouvoir mener leur vie familiale dans ce pays. C'est donc à juste titre que l'autorité inférieure a refusé de donner son aval à la prolongation de l'autorisation de séjour qui avait été délivrée à A._______ par regroupement familial.</w:t>
      </w:r>
    </w:p>
    <w:p>
      <w:r>
        <w:rPr>
          <w:b/>
        </w:rPr>
        <w:t>E. 8</w:t>
      </w:r>
    </w:p>
    <w:p>
      <w:r>
        <w:t>L'intéressé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disposition qui correspond aux motifs de renvoi définis à l'ancien art. 66 al. 1 LEtr (RO 2007 5437 ; FF 2009 8052). Le recourant ne démontre pas l'existence d'obstacles à son retour en RDC et le dossier ne fait pas non plus apparaître que l'exécution de son renvoi serait illicite, inexigible ou impossible au sens de l'art. 83 al. 2 à 4 LEtr, de sorte que c'est à juste titre que l'ODM a ordonné l'exécution de cette mesure.</w:t>
      </w:r>
    </w:p>
    <w:p>
      <w:r>
        <w:rPr>
          <w:b/>
        </w:rPr>
        <w:t>E. 9</w:t>
      </w:r>
    </w:p>
    <w:p>
      <w:r>
        <w:t>En conséquence, le Tribunal est amené à conclure que la décision querellée est conforme au droit (art. 49 PA). Partant, le recours doit être rejeté.</w:t>
      </w:r>
    </w:p>
    <w:p>
      <w:r>
        <w:rPr>
          <w:b/>
        </w:rPr>
        <w:t>E. 10.1</w:t>
      </w:r>
    </w:p>
    <w:p>
      <w:r>
        <w:t>Par décision incidente du 20 avril 2010, le Tribunal de céans a mis le recourant au bénéfice de l'assistance judiciaire et désigné Maître Marcel Paris avocat d'office en application de l'art. 65 al. 1 et 2 PA. Il y a donc lieu de dispenser A._______ du paiement des frais de la présente procédure.</w:t>
      </w:r>
    </w:p>
    <w:p>
      <w:r>
        <w:rPr>
          <w:b/>
        </w:rPr>
        <w:t>E. 10.2</w:t>
      </w:r>
    </w:p>
    <w:p>
      <w:r>
        <w:t>Il convient par ailleurs d'allouer à Maître Marcel Paris une indemnité à titre d'honoraires et de débours (art. 8 à 11 en relation avec les art. 12 et 14 du règlement du 21 février 2008 concernant les frais, dépens et indemnités fixés par le Tribunal administratif fédéral [FITAF, RS 173.320.2]). Le recourant a l'obligation de rembourser cette indemnité au Tribunal s'il revient à meilleure fortune, conformément à l'art. 65 al. 4 PA. Le mandataire du recourant a adressé au Tribunal, le 21 février 2012, une note d'honoraires et de frais, chiffrant à dix heures le temps consacré à la présente cause et à Fr. 300,35 les frais qu'elle a engendrés. 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(André Moser, Michael Beusch, Lorenz Kneubühler, Prozessieren vor dem Bundesverwaltungsgericht, in : Handbücher für die Anwaltspraxis, Band X, Bâle 2008, § 4.84). En l'espèce, le relevé d'activité produit le 21 février 2012 par le mandataire du recourant contient une liste des opérations effectuées dans le cadre de la procédure de recours menée devant le Tribunal. Compte tenu de l'ampleur du travail réalisé, soit un mémoire de recours de dix pages, une réplique de six pages et huit correspondances subséquentes, et de la complexité de la cause, le Tribunal fixe l'indemnité due au mandataire du recourant à Fr. 1'500, débours et TVA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