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C-959/2006 vom 25. Juni 2008</w:t>
      </w:r>
    </w:p>
    <w:p>
      <w:r>
        <w:t>Bundesverwaltungsgericht, 2008-06-25, FR</w:t>
      </w:r>
    </w:p>
    <w:p>
      <w:r>
        <w:rPr>
          <w:b/>
        </w:rPr>
        <w:t xml:space="preserve">Quelle: </w:t>
      </w:r>
      <w:r>
        <w:t>https://mcp.opencaselaw.ch/entscheid/bvger_C-959_2006</w:t>
      </w:r>
    </w:p>
    <w:p>
      <w:r>
        <w:t>FR: TAF C-959/2006 du 25 juin 2008</w:t>
      </w:r>
    </w:p>
    <w:p>
      <w:r>
        <w:t>IT: TAF C-959/2006 del 25 giugno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1.5</w:t>
      </w:r>
    </w:p>
    <w:p>
      <w:r>
        <w:t>A._______ et B._______ Zeka ont qualité pour recourir (cf. art. 48 al. 1 PA). Leur recours, présenté dans la forme et les délais prescrits par la loi, est recevable (cf. art. 50 et 52 PA).</w:t>
      </w:r>
    </w:p>
    <w:p>
      <w:r>
        <w:rPr>
          <w:b/>
        </w:rPr>
        <w:t>E. 2</w:t>
      </w:r>
    </w:p>
    <w:p>
      <w:r>
        <w:t>Sous réserve de dispositions différentes, tout étranger doit être muni, pour entrer en Suisse, d'un passeport et d'un visa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3</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 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ll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4.3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4.4</w:t>
      </w:r>
    </w:p>
    <w:p>
      <w:r>
        <w:t>A ce sujet, il faut prendre en considération la qualité de vie et les conditions économiques difficiles que connaît l'ensemble de la population du Kosovo (région dans laquelle le taux officiel de chômage s'élève à 45% et dont le PIB par habitant [1.150 euros] est l'un des plus faibles d'Europe [source: site internet du Ministère français des affaires étrangères &gt; France-Diplomatie &gt; Pays-zones géo &gt; Kosovo &gt; Présentation du Kosovo; mise à jour: 7 mars 2008]). Dès lors, ces conditions économiques difficiles ne sont pas sans exercer une pression migratoire importante, cette tendance étant encore renforcée, comme l'expérience l'a démontré, lorsque les personnes concernées peuvent s'appuyer à l'étranger sur un réseau social (parents, amis) préexistant.</w:t>
      </w:r>
    </w:p>
    <w:p>
      <w:r>
        <w:rPr>
          <w:b/>
        </w:rPr>
        <w:t>E. 4.5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5</w:t>
      </w:r>
    </w:p>
    <w:p>
      <w:r>
        <w:t>En l'occurrence, il ressort des pièces du dossier que C._______ et D._______, âgés tous deux de soixante-cinq ans, sont déjà venus en Suisse, pays dans lequel ils ont déposé une demande d'asile le 22 avril 1999. Or, lors de son audition du 27 avril 1999 au centre d'enregistrement de Genève, C._______ a indiqué que de 1972 à 1985, puis de 1988 jusqu'en 1996, il avait séjourné à plusieurs reprises en Valais pour y travailler durant trois à neuf mois, dans des activités saisonnières. Puis, lors de son audition du 8 juin 1999 au Service cantonal des étrangers à Sion, il a précisé qu'il était soutenu financièrement par ses enfants, qu'il aimait la Suisse pour y avoir travaillé durant plusieurs années, mais qu'il n'avait malheureusement pas obtenu les papiers nécessaires pour y séjourner, ajoutant que c'est en Suisse qu'il souhaiterait passer sa vie, si ce n'était au Kosovo. Quant à D._______, lors de son audition du 8 juin 1999 au Service cantonal des étrangers à Sion, elle a indiqué que son mari avait oeuvré comme sommelier dans son pays pour subvenir aux besoins de la famille, et qu'il était venu par la suite en Suisse pour y travailler, parfois avec, parfois sans autorisation. Elle a encore précisé que depuis que son mari ne travaillait plus en Suisse, c'est leurs enfants qui subvenaient à leurs besoins. Ainsi, C._______ et D._______ n'ont pas seulement séjourné en Suisse en 1999, en raison de la guerre, mais C._______ y a accompli de nombreux séjours, dont certains sans autorisation de séjour et de travail. On ne saurait donc suivre les recourants quand ils affirment que la Suisse n'est pas attrayante pour eux et qu'ils ne pourraient pas s'y habituer (cf. déterminations du 5 octobre 2006). Au demeurant, le prénommé a déclaré qu'il souhaitait vivre en Suisse, à défaut du Kosovo. Dans ces circonstances, même si C._______ et D._______ sont retournés au Kosovo, le 16 octobre 1999, à la fin du conflit, le Tribunal ne saurait exclure que les intéressés ne soient tentés de s'installer en Suisse, du moins temporairement, comme ils en ont déjà manifesté l'intention. Même si le fils cadet des invités réside encore dans leur pays d'origine et s'il convient d'admettre qu'un tel lien peut, dans une certaine mesure, les inciter, au terme du séjour envisagé en Suisse, à retourner dans ce pays, il ne saurait, dans le contexte socio-économique et politique dans lequel se trouve le Kosovo, suffire toutefois, à lui seul, à garantir le retour des intéressés dans cet Etat. En outre, le Tribunal de céans constate que C._______ n'exerce plus aucune activité lucrative au Kosovo pouvant garantir un retour dans son pays d'origine et que depuis qu'il ne travaille plus, ce sont ses enfants qui subviennent aux besoins de leurs parents. Dans ce contexte, le contrat de location produit le 27 mars 2008, selon lequel C._______ louerait le 2ème étage de sa maison à Pristina pour un loyer mensuel de 290 euros, de même que le contrat de travail établi le 1er janvier 2008, selon lequel son fils cadet travaillerait en qualité de chauffeur de taxi à Pristina pour un salaire mensuel de 350 euros, doivent être pris en considération avec de sérieuses réserves en tant qu'ils paraissent tous deux avoir été rédigés pour les seuls besoins de la cause et qu'ils semblent peu conformes aux réalités économiques du pays, dont le PIB par habitant n'est que de 1.150 euros en moyenne (cf. ch. 4.4).</w:t>
      </w:r>
    </w:p>
    <w:p>
      <w:r>
        <w:rPr>
          <w:b/>
        </w:rPr>
        <w:t>E. 6</w:t>
      </w:r>
    </w:p>
    <w:p>
      <w:r>
        <w:t>Cela étant, le désir exprimé par C._______ et D._______, au demeurant parfaitement compréhensible, de venir en Suisse rendre visite à leurs enfants et petits-enfants ne constitue pas à lui seul un motif justifiant l'octroi d'un visa, à propos duquel ils ne sauraient au demeurant se prévaloir d'aucun droit (cf. ch. 3). Par ailleurs, au vu du nombre important de demandes de visa (n'émanant d'ailleurs pas uniquement de ressortissants du Kosovo) qui leur sont adressées, les autorités helvétiques doivent prendre en considération le risque résultant du fait que les personnes bénéficiant d'un visa d'entrée ne quittent pas la Suisse au terme de leur séjour, ce risque étant susceptible de porter atteinte à l'équilibre, auquel elles sont chargées de veiller, entre la population indigène et la population étrangère résidante (cf. art. 1 let. a aOLE).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7</w:t>
      </w:r>
    </w:p>
    <w:p>
      <w:r>
        <w:t>Il sied encore de relever que le refus d'une autorisation d'entrée ne remet nullement en cause la bonne foi ou l'honnêteté des ressortissants suisses qui ont invité des parents domiciliés à l'étranger pour un séjour touristique et se sont engagés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seuls la maîtrise de leur comportement - et ne permettent nullement d'exclure l'éventualité que les intéressés, une fois en Suisse, ne tentent d'y poursuivre durablement leur existence (cf. à cet égard, l'arrêt du Tribunal fédéral 6S.281/2005 du 30 septembre 2005). De même, l'intention que peuvent manifester des personnes de retourner dans leur pays à l'issue de leur séjour, voire leur engagement formel à le faire, n'ont aucune force juridique (cf. Jurisprudence des autorités administratives de la Confédération [JAAC] 57.24) et ne suffisent pas.</w:t>
      </w:r>
    </w:p>
    <w:p>
      <w:r>
        <w:rPr>
          <w:b/>
        </w:rPr>
        <w:t>E. 8</w:t>
      </w:r>
    </w:p>
    <w:p>
      <w:r>
        <w:t>Par surabondance, il convient encore de relever qu'un refus d'autorisation d'entrée en Suisse prononcé par les autorités helvétiques n'a pas en l'occurrence pour conséquence d'empêcher C._______ et D._______ et les membres de leur famille vivant en Suisse de se voir, les intéressés pouvant tout aussi bien se rencontrer hors de Suisse.</w:t>
      </w:r>
    </w:p>
    <w:p>
      <w:r>
        <w:rPr>
          <w:b/>
        </w:rPr>
        <w:t>E. 9</w:t>
      </w:r>
    </w:p>
    <w:p>
      <w:r>
        <w:t>Au vu de l'ensemble des circonstances, le TAF estime qu'il ne saurait être reproché à l'ODM d'avoir considéré que le départ de C._______ et D._______ à l'échéance du visa requis n'était pas suffisamment assuré et, partant, d'avoir refusé la délivrance d'une autorisation d'entrée en Suisse en leur faveur.</w:t>
      </w:r>
    </w:p>
    <w:p>
      <w:r>
        <w:rPr>
          <w:b/>
        </w:rPr>
        <w:t>E. 10</w:t>
      </w:r>
    </w:p>
    <w:p>
      <w:r>
        <w:t>Compte tenu des considérants exposés ci-dessus, il appert que, par sa décision du 17 juillet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