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C-949/2009 vom 17. August 2011</w:t>
      </w:r>
    </w:p>
    <w:p>
      <w:r>
        <w:t>Bundesverwaltungsgericht, 2011-08-17, FR</w:t>
      </w:r>
    </w:p>
    <w:p>
      <w:r>
        <w:rPr>
          <w:b/>
        </w:rPr>
        <w:t xml:space="preserve">Quelle: </w:t>
      </w:r>
      <w:r>
        <w:t>https://mcp.opencaselaw.ch/entscheid/bvger_C-949_2009</w:t>
      </w:r>
    </w:p>
    <w:p>
      <w:r>
        <w:t>FR: TAF C-949/2009 du 17 août 2011</w:t>
      </w:r>
    </w:p>
    <w:p>
      <w:r>
        <w:t>IT: TAF C-949/2009 del 17 agosto 2011</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art. 52 PA), et l'avance sur les frais de procédure ayant été dûment acquittée, le recours est recevable et il est entré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et 121 V 204 consid. 6c; arrêts du Tribunal administratif fédéral C-6034/2009 consid. 2 du 20 janvier 2010 et C-3055/2006 consid. 3.2 du 5 février 2006; Jurisprudence des autorités administratives de la Confédération [JAAC] 61.31 consid. 3.2.2; Moser/Beusch/Lorenz Kneubühler, Prozessieren vor dem Bundesverwaltungsgericht, Bâle 2008, p. 22 n. 1.55, Kölz/Häner, Verwaltungsverfahren und Verwaltungsrechts­pflege des Bundes, 2e édition., Zurich 1998, n. 677).</w:t>
      </w:r>
    </w:p>
    <w:p>
      <w:r>
        <w:rPr>
          <w:b/>
        </w:rPr>
        <w:t>E. 3</w:t>
      </w:r>
    </w:p>
    <w:p>
      <w:r>
        <w:t>D'après l'article 88 al. 1 du Règlement sur l'assurance-invalidité (RAI; RS 831.201), la procédure de révision est menée par l'office AI qui à la date du réexamen du cas est compétent au sens de l'art. 40, à savoir l'office AI pour les assurés résidant à l'étranger, si les assurés sont domiciliés à l'étranger, sous réserve des frontaliers (art. 40 al. 1 let. b RAI). L'office AI compétent le demeure durant toute la procédure (cf. art. 40 al. 3 RAI). Dans le cas d'espèce, l'OAIE est compétent pour la procédure de révision de rente d'invalidité initiée en février 2007, la recourante résidait alors au Portugal (AI pce 38).</w:t>
      </w:r>
    </w:p>
    <w:p>
      <w:r>
        <w:rPr>
          <w:b/>
        </w:rPr>
        <w:t>E. 4</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États membres, d'autre part, (ALCP, RS 0.142.112.681), dont l'Annexe II règle la coordination des systèmes de sécurité sociale (art. 80a LAI). Conformément à l'art. 3 al. 1 du Règlement (CEE) N° 1408/71 du Conseil du 14 juin 1971, les personnes qui résident sur le territoire de l'un des États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4.1</w:t>
      </w:r>
    </w:p>
    <w:p>
      <w:r>
        <w:t>L'examen du droit à des prestations de l'assurance-invalidité s'agissant d'une révision d'une rente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applicables et les dispositions topiques seront citées dans leurs teneurs en vigueur au 1er janvier 2008.</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lui peut aussi relever d'une autre profession ou d'un autre domaine d'activité (art. 6 LPGA).</w:t>
      </w:r>
    </w:p>
    <w:p>
      <w:r>
        <w:rPr>
          <w:b/>
        </w:rPr>
        <w:t>E. 5.2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et 114 V 310 consid. 3c, RCC 1991 p. 329 consid. 1c).</w:t>
      </w:r>
    </w:p>
    <w:p>
      <w:r>
        <w:rPr>
          <w:b/>
        </w:rPr>
        <w:t>E. 5.3</w:t>
      </w:r>
    </w:p>
    <w:p>
      <w:r>
        <w:t>Le Tribunal fédéral, par l'arrêt du 12 mars 2004 (ATF 130 V 352) précisé notamment par l'arrêt du 16 décembre 2004 (ATF 131 V 49), a établi que les troubles somatoformes douloureux persistants n'entraînent pas, en règle générale, une limitation de longue durée de la capacité de travail pouvant conduire à une invalidité au sens de la loi. Il existe une présomption que les troubles somatoformes douloureux ou leurs effets peuvent être surmontés par un effort de volonté raisonnablement exigible.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w:t>
      </w:r>
    </w:p>
    <w:p>
      <w:r>
        <w:rPr>
          <w:b/>
        </w:rPr>
        <w:t>E. 5.4</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 ne sont versées qu'aux assurés qui ont leur domicile et leur résidence habituelle en Suisse (art. 29 al. 4 LAI). Toutefois, depuis l'entrée en vigueur des Accords sur la libre circulation des personnes le 1er juin 2002, les ressortissants suisses et de l'Union européenne qui présentent un degré d'invalidité de 40 % au moins ont droit à un quart de rente s'ils ont leur domicile et leur résidence habituelle dans un Etat membre de l'UE (art. 28 al. 2 LAI).</w:t>
      </w:r>
    </w:p>
    <w:p>
      <w:r>
        <w:rPr>
          <w:b/>
        </w:rPr>
        <w:t>E. 6.1</w:t>
      </w:r>
    </w:p>
    <w:p>
      <w:r>
        <w:t>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 D'après le Tribunal fédéral, il n'y a lieu d'adapter qu'exceptionnellement une décision relative à une prestation durable à une nouvelle jurisprudence. Il a expliqué que la jurisprudence établie par l'ATF 130 V 352 relatif aux troubles somatoformes douloureux (cf. considérant 4.3 ci-dessus) ne justifié pas la diminution ou la suppression d'une rente en cours (ATF 135 V 201 consid. 6 et 7).</w:t>
      </w:r>
    </w:p>
    <w:p>
      <w:r>
        <w:rPr>
          <w:b/>
        </w:rPr>
        <w:t>E. 6.2</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et 133 V 108 consid. 5.4).</w:t>
      </w:r>
    </w:p>
    <w:p>
      <w:r>
        <w:rPr>
          <w:b/>
        </w:rPr>
        <w:t>E. 6.3</w:t>
      </w:r>
    </w:p>
    <w:p>
      <w:r>
        <w:t>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sur l'assurance-invalidité du 17 janvier 1961 [RAI, RS 831.201]). La diminution ou la suppression de la rente ou de l'allocation pour impotent prend effet en principe, au plus tôt, le premier jour du deuxième mois qui suit la notification de la décision, ce n'est qu'exceptionnellement qu'elle prend effet rétroactivement (art. 88bis al. 1 let. a RAI).</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(arrêt du Tribunal fédéral 9C_859/2007 du 16 décembre 2008 consid. 5). Une telle manière de procéder ne viole pas le droit d'être entendu selon l'art. 29 al. 2 Cst. (SVR 2001 IV n° 10 p. 28).</w:t>
      </w:r>
    </w:p>
    <w:p>
      <w:r>
        <w:rPr>
          <w:b/>
        </w:rPr>
        <w:t>E. 7.2</w:t>
      </w:r>
    </w:p>
    <w:p>
      <w:r>
        <w:t>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1bet les références; aussi arrêt du Tribunal fédéral I 131/03 du 22 mars 2004 consid. 2.2). Au sujet des rapports établis par les médecins traitant, le juge tiendra compte du fait que selon l'expérience, le médecin traitant est généralement enclin, en cas de doute, à prendre parti pour son patient en raison de la relation de confiance qu'il unit à ce dernier (ATF 125 V 351 consid. 3b/cc et les références). Toutefois le simple fait qu'un certificat médical est établi à la demande d'une partie et est produit pendant la procédure ne justifie pas en soi des doutes quant à sa valeur probante (ATF 125 V 351 consid. 3b/dd et les références citées).</w:t>
      </w:r>
    </w:p>
    <w:p>
      <w:r>
        <w:rPr>
          <w:b/>
        </w:rPr>
        <w:t>E. 7.3</w:t>
      </w:r>
    </w:p>
    <w:p>
      <w:r>
        <w:t>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125 V 193 consid. 2).</w:t>
      </w:r>
    </w:p>
    <w:p>
      <w:r>
        <w:rPr>
          <w:b/>
        </w:rPr>
        <w:t>E. 8</w:t>
      </w:r>
    </w:p>
    <w:p>
      <w:r>
        <w:t>Dans le cas concret, le litige porte sur la suppression de la rente d'invalidité entière de X._______, singulièrement sur l'existence d'une modification des circonstances susceptible d'influencer le degré d'invalidité. Concrètement, la question de savoir si le degré d'invalidité de la recourante a subi une modification doit être jugée en comparant les faits tels qu'ils se présentaient le 15 janvier 2003 et ceux qui ont existé à la date de la décision querellée du 15 janvier 2009 (cf. jurisprudence citée sous le considérant 6.2 ci-dessus).</w:t>
      </w:r>
    </w:p>
    <w:p>
      <w:r>
        <w:rPr>
          <w:b/>
        </w:rPr>
        <w:t>E. 8.1</w:t>
      </w:r>
    </w:p>
    <w:p>
      <w:r>
        <w:t>En 2003, la décision d'octroi d'une rente entière reposait sur les diagnostics et appréciations de la capacité de travail suivants : - Le rapport d'expertise du Centre A._______ du 22 juin 2001 signé des Drs B._______, neurologie FMH, et C._______, psychiatrie-psychothérapie FMH, qui déclarent un status près d'un an après polytraumatisme, un état anxio-dépressif important et des céphalées ainsi qu'un état dépressif préexistants à l'accident (AI pce 5), - le rapport médical du 13 février 2002 de la Dresse D._______, médecine interne FMH, qui pose les diagnostics de polyalgies (type fibromyalgie) récidivantes depuis 1995, d'état dépressif récidivant depuis 1995 chez une personnalité de type névrose affective et de status après fracture de la clavicule gauche (AI pce 9), - le rapport médical du 8 mars 2002 de la Dresse E._______, spécialiste FMH en rhumatologie, qui diagnostique un status après fracture médio-claviculaire gauche, un syndrome polyalgique idiopathique diffus et un syndrome anxio-dépressif avec composante psychotique probable (AI pce 10), - le rapport médical du Centre F._______ du 30 avril 2002, signé des Dresses G._______ et H._______ qui retiennent un syndrome douloureux somatoforme persistant et un épisode dépressif moyen (AI pce 16), - le rapport d'expertise du Centre A._______ du 16 décembre 2002, signée des Drs B._______ et C._______ qui font état d'un status après accident de la circulation, des cervico-céphalalgies modérées persistantes, de hémifibrosite gauche et troubles sensitivomoteurs hémicorporels gauches subjectifs entrant dans le cadre d'un état anxio-dépressif et un état anxio-dépressif d'intensité moyenne à importante (AI pce 26). Les Drs B._______ et C._______ ont retenu dans le rapport d'expertise du 22 juin 2001 une capacité de travail partielle dans une activité légère (AI pce 5). Dans leur deuxième rapport du 16 décembre 2002, ils ont admis, comme les autres experts et médecins consultés (AI pces 9, 10 et 16), une incapacité de travail totale, vraisemblablement à titre définitif (AI pce 26).</w:t>
      </w:r>
    </w:p>
    <w:p>
      <w:r>
        <w:rPr>
          <w:b/>
        </w:rPr>
        <w:t>E. 8.2</w:t>
      </w:r>
    </w:p>
    <w:p>
      <w:r>
        <w:t>En 2009, l'OAIE fonde sa décision de suppression de rente d'invalidité essentiellement sur les rapports d'expertise du Dr U._______ et de la Dresse V._______ des 7 et 16 octobre 2008. Ces médecins, sur la base de l'examen de la recourante et du dossier médical à disposition, mettent en évidence un syndrome douloureux somatoforme persistant (F.45.4), un trouble dépressif majeur récurrent (état actuel moyen), un excès pondéral avec déconditionnement musculaire relatif, un discret trouble statique du rachis et un status après fracture de la clavicule gauche en 2000. Ces médecins ne retiennent pas d'incapacité de travail. Selon eux, il est raisonnablement exigible que l'assurée reprenne une activité professionnelle en plein dans les activités qu'elle a exercées auparavant (AI pces 81 et 82).</w:t>
      </w:r>
    </w:p>
    <w:p>
      <w:r>
        <w:rPr>
          <w:b/>
        </w:rPr>
        <w:t>E. 8.3</w:t>
      </w:r>
    </w:p>
    <w:p>
      <w:r>
        <w:t>Au vu de ce qui précède, le Dr U._______ et la Dresse V._______ confirment donc le diagnostic de syndrome douloureux somatoforme persistant et le trouble dépressif moyen déjà retenu par les Dresses G._______ et H._______ dans le rapport médical du 30 avril 2002 (AI pce 16). En outre, le diagnostic de polyalgies, voir de type fibromyalgie, observé par les Dresses D._______ et E._______ dans leurs rapports des 13 février 2002 et 8 mars 2002 (AI pces 9 et 10), est proche du celui de syndrome douloureux somatoforme. En effet, le tableau "polyalgie" évoque dans sa description ce que désigne le terme de fibromyalgie (cf. rapport du Dr U._______ du 7 octobre 2008 p. 5) et cette atteinte présente des points communs avec le syndrome douloureux somatoforme (cf. ATF 132 V 65 consid. 3.3 et 4.1). Enfin, un état dépressif, voire anxio-dépressif ou anxio-dépressif avec composante psychotique probable, a également été retenu par les Drs B._______ et C._______ et les Dresses D._______ et E._______ (AI pces 5, 9, 10 et 26). En 2002, l'état anxio-dépressif était d'intensité moyenne à importante d'après le Drs B._______ et C._______ (AI pce 26). Par voie de conséquence, le Tribunal de céans constante que les principaux diagnostics à la base des décisions de 2003 et 2009 sont similaires. X._______ souffre toujours des mêmes atteintes à la santé, à savoir principalement d'un syndrome douloureux somatoforme persistant et d'un trouble dépressif majeur récurrent d'intensité moyenne.</w:t>
      </w:r>
    </w:p>
    <w:p>
      <w:r>
        <w:rPr>
          <w:b/>
        </w:rPr>
        <w:t>E. 8.4</w:t>
      </w:r>
    </w:p>
    <w:p>
      <w:r>
        <w:t>Le service médical de l'OAIE, se référant aux rapports d'expertise du Dr U._______ et de la Dresse V._______ des 7 et 16 octobre 2008, fait valoir que l'état de santé de l'assurée s'est amélioré significativement. A ce sujet, le Dr U._______ et la Dresse V._______ constatent, dans un premier temps, que l'assurée ne présente plus d'incapacité de travail tant sur le plan physique que psychiatrique. En effet, dans le rapport du 7 octobre 2008, le Dr U._______ décrit que la recourante a su conserver son réseau social, que la situation n'est pas cristallisée, que l'assurée ne présente pas une affection corporelle grave et incapacitante en soi, qu'elle passe par des périodes de rémission partielle de l'état dépressif, qu'il n'y a pas résistance au traitement selon les règles de l'art et qu'en tant que praticien expérimenté, il a une impression globale d'une majoration probablement consciente de la symptomatologie tant psychiatrique que somatique (AI pce 81). Par cette argumentation, le Dr U._______ suit les critères élaborés par le Tribunal fédéral dans l'arrêt du 12 mars 2004 (ATF 130 V 352; cf. considérant 4.3 ci-dessus). Dans un deuxième temps, en raison de l'absence de l'incapacité de travail constaté - "au vu de ce qui est aujourd'hui constaté" (voir p. 14 du rapport du 7 octobre 2008) - le Dr U._______ pose l'hypothèse d'une amélioration de l'état de santé psychiatrique qui se serait progressivement imposée depuis le retour de l'assurée au Portugal (p. 14 du rapport). Plus loin, l'expert développe qu'il est difficile de connaître l'évolution depuis le retour au Portugal, "(...) on a plutôt l'impression que l'expertisée est allée vers une diminution de ses troubles. La dépression passe vraisemblablement par des périodes de rémission au moins partielle" (p. 18 du rapport), et encore "Il est difficile de dater le début de l'amélioration significative des troubles psychiatriques de l'assurée. Un repère pourrait être le rapport psychiatrique du 20.07.2007 [du Dr S._______] qui pose le diagnostic rassurant de trouble de l'adaptation avec réaction dépressive prolongée" (p. 19 du rapport). L'amélioration de l'état de santé de la recourante est donc hypothétique, les médecins ont l'impression qu'il y a une diminution des troubles, la dépression passe vraisemblablement par des périodes de rémission au moins partielle. Or, l'hypothèse, l'impression et la vraisemblance ne constituent pas un degré de preuve suffisant dans le domaine des assurances sociales (cf. considérant 7.3 ci-dessus). Le Dr U._______ et la Dresse V._______ déduisent l'amélioration de l'état de santé du fait qu'ils estiment, sur la base de la jurisprudence du Tribunal fédéral précisée dans l'arrêt du 12 mars 2004 (ATF 130 V 352; cf. considérant 5.3 ci-dessus), que la recourante ne présente pas d'incapacité de travail lors de l'examen effectué en 2008. Ces médecins opèrent alors une nouvelle appréciation, moins favorable en raison de la jurisprudence du Tribunal fédéral, d'un cas qui est resté inchangé pour l'essentiel depuis 2003 (cf. consid. 8.3 ci-dessus). Or, la révision ne constitue pas un fondement juridique à un réexamen sans condition du droit à la rente et, d'après le Tribunal fédéral, la jurisprudence établie par l'ATF 130 V 352 ne justifie pas l'adaptation d'une rente en cours (cf. consid. 6.1 ci-dessus). Le Dr P._______, le psychiatre qui suit la recourante depuis 2007, confirme d'ailleurs dans l'information clinique du 18 juin 2009 qu'il n'a pas observé une modification significative de la situation clinique nonobstant les nombreux traitements instaurés (TAF pce 11 annexe). Au vu de ce qui précède, il n'y a pas de raison de s'écarter de son observation. Pour toutes ces raisons, le Tribunal considère que l'état de santé de X._______ ne s'est pas amélioré entre le 15 janvier 2003 et le 15 janvier 2009, de manière à influencer le droit à la rente, et que, partant, les conditions de la révision ne sont pas réalisées. Il est superflu de procéder à des investigations médicales complémentaires, le dossier étant suffisamment instruit.</w:t>
      </w:r>
    </w:p>
    <w:p>
      <w:r>
        <w:rPr>
          <w:b/>
        </w:rPr>
        <w:t>E. 8.5</w:t>
      </w:r>
    </w:p>
    <w:p>
      <w:r>
        <w:t>En conclusion, le recours doit être admis et la décision entreprise annulée. Le droit à une rente d'invalidité entière est rétabli à partir le 1er mars 2009.</w:t>
      </w:r>
    </w:p>
    <w:p>
      <w:r>
        <w:rPr>
          <w:b/>
        </w:rPr>
        <w:t>E. 9.1</w:t>
      </w:r>
    </w:p>
    <w:p>
      <w:r>
        <w:t>Compte tenu de l'issue du litige, il n'est pas perçu de frais de procédure (art. 63 al. 1 et 2 PA). En conséquence, l'avance de frais de Fr. 588.- déjà versée par la recourante lui sera restituée.</w:t>
      </w:r>
    </w:p>
    <w:p>
      <w:r>
        <w:rPr>
          <w:b/>
        </w:rPr>
        <w:t>E. 9.2</w:t>
      </w:r>
    </w:p>
    <w:p>
      <w:r>
        <w:t>Selon les art. 64 al. 1 PA et 7 du règlement du 21 février 2008 concernant les frais, dépens et indemnités fixés par le Tribunal administratif fédéral (FITAF, RS 173.320.2) - applicable en l'espèce en vertu de l'art. 53 al. 2 in fine LTAF - la partie ayant obtenu gain de cause obtient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principalement dans la rédaction d'un recours de 4 pages, accompagné d'un bordereau de 3 pièces, et d'une réponse de 14 pages, accompagnée de 2 nouveaux documents. Il se justifie alors d'allouer à la recourante une indemnité à titre de dépens de Fr. 2'500.-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