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C-947/2019 vom 1. Oktober 2020</w:t>
      </w:r>
    </w:p>
    <w:p>
      <w:r>
        <w:t>Bundesverwaltungsgericht, 2020-10-01, DE</w:t>
      </w:r>
    </w:p>
    <w:p>
      <w:r>
        <w:rPr>
          <w:b/>
        </w:rPr>
        <w:t xml:space="preserve">Quelle: </w:t>
      </w:r>
      <w:r>
        <w:t>https://mcp.opencaselaw.ch/entscheid/bvger_C-947_2019</w:t>
      </w:r>
    </w:p>
    <w:p>
      <w:r>
        <w:t>FR: TAF C-947/2019 du 1 octobre 2020</w:t>
      </w:r>
    </w:p>
    <w:p>
      <w:r>
        <w:t>IT: TAF C-947/2019 del 1 ottobre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7. Februar 2019 (act. 181) berührt und kann sich auf ein schutzwürdiges Interesse an deren Aufhebung oder Änderung berufen (Art. 59 ATSG; Art. 48 Abs. 1 VwVG). Auf die frist- und formgerecht eingereichte Beschwerde (Art. 60 ATSG; Art. 50 Abs. 1 und Art. 52 Abs. 1 VwVG) ist einzutreten.</w:t>
      </w:r>
    </w:p>
    <w:p>
      <w:r>
        <w:rPr>
          <w:b/>
        </w:rPr>
        <w:t>E. 1.4</w:t>
      </w:r>
    </w:p>
    <w:p>
      <w:r>
        <w:t>Anfechtungsobjekt und damit Begrenzung des Streitgegenstandes des vorliegenden Beschwerdeverfahrens (vgl. BGE 131 V 164 E. 2.1) bildet die Verfügung vom 7. Februar 2019, mit der die Vorinstanz das Leistungsbegehren des Beschwerdeführers im Rahmen des Neuanmeldeverfahrens abgewiesen hat. Streitig und vom Bundesverwaltungsgericht zu prüfen ist die Rechtmässigkeit dieses Entscheids respektive, ob der Beschwerdeführer Anspruch auf eine schweizerische Invalidenrente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7. Februar 2019 in Kraft standen; weiter aber auch solche, die zu jenem Zeitpunkt bereits ausser Kraft getreten waren, die aber für die Beurteilung allenfalls früher entstandener Leistungsansprüche von Belang sind.</w:t>
      </w:r>
    </w:p>
    <w:p>
      <w:r>
        <w:rPr>
          <w:b/>
        </w:rPr>
        <w:t>E. 2.3</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Gemäss den seitens der Vorinstanz unbestritten gebliebenen Ausführungen des Beschwerdeführers arbeitete dieser von Juli 1987 bis August 2001 - mit Ausnahme der Wintersaisons 1993/1994, 1996 und 1997/1998 - als Chef de Rang in der Schweiz (act. 81). Es ist somit - vorbehältlich widersprechender Beitragserfassung im individuellen Konto - davon auszugehen, dass der Beschwerdeführer während mehr als drei Jahren Beiträge geleistet hat, so dass die Anspruchsvoraussetzung der Mindestbeitragsdauer erfüllt ist.</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Dies trifft auf den Beschwerdeführer zu.</w:t>
      </w:r>
    </w:p>
    <w:p>
      <w:r>
        <w:rPr>
          <w:b/>
        </w:rPr>
        <w:t>E. 2.6</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SVR 2008 IV Nr. 35 S. 117 E. 2.1).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2017 IV Nr. 40 S. 122 E. 5.2.2).</w:t>
      </w:r>
    </w:p>
    <w:p>
      <w:r>
        <w:rPr>
          <w:b/>
        </w:rPr>
        <w:t>E. 2.7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w:t>
      </w:r>
    </w:p>
    <w:p>
      <w:r>
        <w:rPr>
          <w:b/>
        </w:rPr>
        <w:t>E. 2.8</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w:t>
      </w:r>
    </w:p>
    <w:p>
      <w:r>
        <w:t>Aus den Bescheiden der Pensionsversicherungsanstalt vom 3. April 2009 (act. 60) und 17. Mai 2017 (act. 143), mit welchen dem Beschwerdeführer eine - für die Zeiträume vom 1. Oktober 2007 bis 30. September 2009 sowie vom 1. April 2017 bis 31. März 2018 befristete - Invaliditätspension zugesprochen wurde, kann dieser nichts zu seinen Gunsten ableiten. Der Hauptgrund dafür liegt im Umstand, dass sich sein allfälliger Rentenanspruch alleine aufgrund der schweizerischen Bestimmungen bestimmt, denn aus dem Ausland stammende Beweismittel unterliegen der freien Beweiswürdigung des Bundesverwaltungsgerichts (vgl. Urteil des BVGer C-3377/2016 vom 28. März 2017 E. 4 mit Hinweisen; zum Grundsatz der freien Beweiswürdigung vgl. BGE 125 V 351 E. 3a) und für die rechtsanwendenden Behörden in der Schweiz besteht keine Bindung an Feststellungen und Entscheide ausländischer Versicherungsträger, Krankenkassen, Behörden und Ärzte (vgl. BGE 130 V 253 E. 2.4).</w:t>
      </w:r>
    </w:p>
    <w:p>
      <w:r>
        <w:rPr>
          <w:b/>
        </w:rPr>
        <w:t>E. 4</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10. Januar 2014 (act. 107; Datum der letzten rechtskräftigen Verfügung, welcher eine rechtsgenügliche materielle Beurteilung zu Grunde lag), und andererseits der 7. Februar 2019 (Datum der vorliegend angefochtenen Verfügung).</w:t>
      </w:r>
    </w:p>
    <w:p>
      <w:r>
        <w:rPr>
          <w:b/>
        </w:rPr>
        <w:t>E. 5.1</w:t>
      </w:r>
    </w:p>
    <w:p>
      <w:r>
        <w:t>Im Rahmen der Verfügung vom 10. Januar 2014 lagen der Vorinstanz in medizinischer Hinsicht insbesondere das Gutachten von Dr. E._______, Facharzt für Unfallchirurgie, vom 17. Juli 2012 (act. 67), die fachärztliche orthopädische Expertise von Dr. L._______ vom 5. Juli 2013 (act. 99), das neurologisch-psychiatrische Zusatzgutachten von Dr. M._______ vom 10. Mai 2013 (act. 100) sowie die Stellungnahmen von Dr. med. F._______, Facharzt für Allgemeinmedizin, vom RAD vom 17. Oktober 2012 (act. 76) und 30. Oktober 2013 (act. 105) vor.</w:t>
      </w:r>
    </w:p>
    <w:p>
      <w:r>
        <w:rPr>
          <w:b/>
        </w:rPr>
        <w:t>E. 5.1.1</w:t>
      </w:r>
    </w:p>
    <w:p>
      <w:r>
        <w:t>Dr. E._______ erwähnte in seinem Gutachten vom 17. Juli 2012 als Hauptursache für die Minderung der Erwerbsfähigkeit eine geringe posttraumatische Arthrose des rechten Handgelenks bei einem Zustand nach offener Reposition und Imprimathebung am Os hamatum rechts am 1. Dezember 2011 und einen Zustand nach Stellungskorrektur eines Unterarmbruches rechts vor Jahren. Weiter führte er zusammengefasst aus, es bestehe eine unveränderte nächtliche Krampfneigung im linken Fuss, der linken Wade und im linken Oberschenkel bei derzeit unauffälligem neurologischem Befund an beiden Beinen. Es bestünden belastungsabhängige Schmerzen an der ulnaren Seite der Hand rechts. Die Beweglichkeit des rechten Handgelenks sei noch leicht endlagig eingeschränkt, nativradiologisch zeigten sich geringe Abnützungen. Von Seiten der Lendenwirbelsäule sei der Versicherte beschwerdefrei und auch die Beschwerden an der rechten Hüfte seien nicht mehr vorhanden. Von Seiten des Bewegungs- und Stützapparates sei der Versicherte weiterhin arbeitsfähig mit wechselnder Arbeitshaltung und leichter bis mittelschwerer körperlicher Belastbarkeit. Die restlichen Einschränkungen seien dem Leistungskalkül zu entnehmen.</w:t>
      </w:r>
    </w:p>
    <w:p>
      <w:r>
        <w:rPr>
          <w:b/>
        </w:rPr>
        <w:t>E. 5.1.2</w:t>
      </w:r>
    </w:p>
    <w:p>
      <w:r>
        <w:t>In seiner Stellungnahme vom 17. Oktober 2012 attestierte Dr. med. F._______ dem Versicherten in der bisherigen Tätigkeit eine 100%ige Arbeitsunfähigkeit seit dem 27. November 2011. Weiter empfahl er die Einholung eines Arztberichts beim behandelnden Orthopäden in drei Monaten resp. die Beantwortung der entsprechend formulierten Fragen.</w:t>
      </w:r>
    </w:p>
    <w:p>
      <w:r>
        <w:rPr>
          <w:b/>
        </w:rPr>
        <w:t>E. 5.1.3</w:t>
      </w:r>
    </w:p>
    <w:p>
      <w:r>
        <w:t>In seinem Gutachten vom 5. Juli 2013 diagnostizierte Dr. L._______ in orthopädischer Hinsicht eine akute Bursitis olecrani rechts, eine beginnende Arthrose des rechten Hüftgelenks, einen Zustand nach einer Bandscheibenoperation L5/S1 links im Mai 2007 mit Degeneration des Zwischenwirbelraumes L5/S1 und Bandscheibenvorfall L4/5, eine beginnende Arthrose im rechten Handgelenk bei diversen Zuständen sowie Polyarthralgien (Gelenksschmerzen an mehreren Lokalisationen) unklarer Genese. Aus rein orthopädischer Sicht seien ihm leichte und bis zur Hälfte der Arbeitszeit mittelschwere körperliche Arbeiten zumutbar; diese könnten im Stehen oder Sitzen und auch im Gehen mit der Möglichkeit zum Wechsel der Körperhaltung, sowohl in geschlossenen Räumen als auch im Freien bei entsprechendem Schutz vor Nässe, Zugluft und Kälte verrichtet werden. Die tägliche Arbeitszeit könne sich nach den üblichen Bedingungen eines normalen ganztägigen Arbeitsverhältnisses mit der gesetzlich vorgeschriebenen Mittagspause richten. Aufgrund der diagnostizierten orthopädischen Gesundheitsstörungen seien regelmässige Krankenstände im Gesamtausmass von 7 oder mehr Wochen pro Jahr nicht mit hoher Wahrscheinlichkeit zu erwarten.</w:t>
      </w:r>
    </w:p>
    <w:p>
      <w:r>
        <w:rPr>
          <w:b/>
        </w:rPr>
        <w:t>E. 5.1.4</w:t>
      </w:r>
    </w:p>
    <w:p>
      <w:r>
        <w:t>Dr. M._______, Fachärztin für Neurologie und Psychiatrie, diagnostizierte in ihrer Expertise vom 10. Mai 2013 eine chronische Alkoholkrankheit, ein diskretes Sulcus nervi ulnari Syndrom beidseits ohne Kraftverlust mit intermittierender Sensibilitätsstörung, eine chronische Schmerzhaftigkeit der Halswirbelsäule ohne radikuläre Ausfallsymptomatik bei degenerativen Veränderungen und eine chronische Schmerzhaftigkeit der Lendenwirbelsäule mit Sensibilitätsstörung. Weiter führte sie aus, neurologisch und psychiatrisch sei eine ganztägige Arbeit (8 Stunden) mit den üblichen Arbeitsunterbrechungen möglich. Aus psychiatrischer Sicht sei die Durchführung einer stationären Entzugsbehandlung bei einer anschliessenden Langzeittherapie zu empfehlen. Dadurch sei insofern eine Leistungsverbesserung zu erwarten, als durchgehend mittelschwere geistige Arbeiten unter durchgehend durchschnittlichem Zeitdruck möglich seien.</w:t>
      </w:r>
    </w:p>
    <w:p>
      <w:r>
        <w:rPr>
          <w:b/>
        </w:rPr>
        <w:t>E. 5.1.5</w:t>
      </w:r>
    </w:p>
    <w:p>
      <w:r>
        <w:t>In seiner Stellungnahme vom 30. Oktober 2013 attestierte Dr. med. F._______ dem Versicherten keine Arbeits- resp. Leistungsunfähigkeit und führte zusammengefasst aus, im Rahmen der bidisziplinären Begutachtung habe sich keine Verschlechterung des Gesundheitszustands oder eine neue gesundheitliche Beeinträchtigung ergeben, welche eine Veränderung der Arbeitsunfähigkeit zu begründen vermöchte. Die in der aktuellen Expertise festgestellten funktionellen Limitierungen seien praktisch alle schon im Bericht des RAD vom 7. Januar 2009 zur Sprache gekommen.</w:t>
      </w:r>
    </w:p>
    <w:p>
      <w:r>
        <w:rPr>
          <w:b/>
        </w:rPr>
        <w:t>E. 5.2</w:t>
      </w:r>
    </w:p>
    <w:p>
      <w:r>
        <w:t>Anlässlich des Erlasses der vorliegend angefochtenen Verfügung vom 7. Februar 2019 stützte sich die Vorinstanz insbesondere auf die Stellungnahme von Dr. med. K._______ vom 16. November 2018 (act. 177). Diese sowie weitere ärztliche Dokumente sind nachfolgend ebenfalls zusammengefasst wiederzugeben. Anhand dieser ist zu prüfen,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2.5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Anmeldung vom 2. Mai 2018 (act. 158) könnte dem Beschwerdeführer demnach frühestens ab November 2018 unter der Bedingung, dass die materiellen Anspruchsvoraussetzungen von Art. 28 Abs. 1 Bst. a bis c IVG erfüllt sind (vgl. E. 2.5 hiervor), eine IV-Rente ausgerichtet werden.</w:t>
      </w:r>
    </w:p>
    <w:p>
      <w:r>
        <w:rPr>
          <w:b/>
        </w:rPr>
        <w:t>E. 5.2.1</w:t>
      </w:r>
    </w:p>
    <w:p>
      <w:r>
        <w:t>Im ärztlichen Gesamtgutachten vom 28. Februar/1. März 2018 diagnostizierte Dr. J._______ zur Hauptsache eine ischämische Cardiomyopathie mit mittelgradig eingeschränkter Linksventrikelfunktion (ICD-10: I42.0). Zusätzlich erwähnte sie unter anderem eine schwere koronare 3-Gefässerkrankung mit Zuständen nach "Nicht ST Hebungsinfarkt" am 19. April 2017 und nach aorto-coronarer 4-fach Bypassoperation am 27. April 2017 (ICD-10: I25.9) sowie ein anamnestisch chronisches Cervikalsyndrom bei kyphoskoliotischer Fehlhaltung (ICD-10: M54.2). Weiter führte sie aus, der Versicherte leide an einer schweren koronaren Herzerkrankung mit massiven arteriosklerotischen Veränderungen an allen drei Herzkrankgefässen. Er habe vier aortokoronare Bypässe erhalten. Von Juni bis Juli 2017 sei er zur kardialen Rehabilitation in der I._______ gewesen. Die reduzierte Leistungsfähigkeit - dokumentiert in der Ergometrie - habe sich nicht gebessert und sei in erster Linie auf die eingeschränkte Linksventrikelfunktion bei Entwicklung einer ischämischen Cardiomyopathie zurückzuführen, welche auch durch die aktuelle Erhöhung des Herzinsuffizienzmarkers zum Ausdruck komme. Hinweise auf eine neuerliche Koronarinsuffizienz bei der Ergometrie hätten sich nicht ergeben. Der Versicherte sei nach wie vor nicht arbeitsfähig, und die Prognose sei ungünstig. Geregelte Tätigkeiten seien nicht zumutbar (act. 163).</w:t>
      </w:r>
    </w:p>
    <w:p>
      <w:r>
        <w:rPr>
          <w:b/>
        </w:rPr>
        <w:t>E. 5.2.2</w:t>
      </w:r>
    </w:p>
    <w:p>
      <w:r>
        <w:t>In ihrem Bericht vom 11. Juli 2018 führte Dr. med. K._______ zusammengefasst aus, bereits in der RAD-Stellungnahme vom 8. Juni 2017 sei basierend auf dem medizinischen Bericht vom 19. April 2017 ein neuer Gesundheitsschaden festgestellt und darauf hingewiesen worden, dass die Verschlechterung auch nur passager sein könnte, wenn ein guter Verlauf nach der Bypass-Operation vorliege. Es sei damals vorgeschlagen worden, drei Monate nach dieser Operation die Kardiologie anzufragen, wie der Verlauf sei, ob weiter eine Myokardischämie, Rhythmusstörungen und eine dekompensierte Herzinsuffizienz vorlägen. Die aktuelle Situation sollte genauer beschrieben und mit kardiologischen Befunden untermauert werden, um die Arbeitsfähigkeit beurteilen zu können. Dr. med. K._______ forderte unter anderem die Durchführung einer kardiologischen Untersuchung und die Einholung eines Arztberichts über den "heutigen" Gesundheitszustand auf dem beiliegenden Formular durch den behandelnden Arzt oder den Vertrauensarzt (act. 165).</w:t>
      </w:r>
    </w:p>
    <w:p>
      <w:r>
        <w:rPr>
          <w:b/>
        </w:rPr>
        <w:t>E. 5.2.3</w:t>
      </w:r>
    </w:p>
    <w:p>
      <w:r>
        <w:t>In ihrer Stellungnahme vom 16. November 2018 attestierte Dr. med. K._______ dem Beschwerdeführer in der bisherigen Tätigkeit für die Zeit vom 19. April bis 11. Juli 2017 eine 100%ige und ab 8. Januar 2018 eine 20%ige Arbeitsunfähigkeit. In einer leidensadaptierten Verweisungstätigkeit sah Dr. med. K._______ dieselbe Leistungsfähigkeit mit Ausnahme des Beginns am 9. statt am 19. April 2017. Weiter berichtete sie zusammengefasst, im Bericht von Dr. N._______, Facharzt für Innere Medizin, werde eine seit Juli 2017 stabile, mittelschwer eingeschränkte Ejektionsfraktion (EF) von 45 % bei einer nicht näher beschriebenen Dilatation der linken Herzhöhlen erwähnt. In der Ergometrie sei eine bezüglich Doppelprodukt aussagekräftige Belastung von 103 Watt erreicht worden (wie bereits im Juli 2017). Dann sei wegen Ermüdung ein Abbruch erfolgt (offenbar elektrisch unauffällig). Eine NT-proBNP Erhöhung von 1227 pg/ml - entnommen aus dem Gutachten von Dr. J._______ - spreche für eine noch ungenügende Medikation. Der Ausbau dieser sei zugunsten der Erektionsfähigkeit zurückgestellt worden. Genannt würden die bekannten Diagnosen, eine Belastungsdyspnoe und atypische Thoraxschmerzen. Dr. J._______ sehe keine Arbeitsfähigkeit mehr. Dieser Schlussfolgerung könne nur schwerlich gefolgt werden. Es bestünden sicher Einschränkungen bezüglich des muskulo-skelettalen Systems und nun auch bezüglich der kardialen Situation. Eine leichte, angepasste Tätigkeit in ausgeglichenem Raumklima ohne erhöhten Stress und ohne Exposition an Alkohol sollte weiter möglich sein. Wegen der verschiedenen Problemfelder und der erhöhten Ermüdbarkeit bei körperlich milder Leistung sei eine Reduktion der Leistung von 20 % zu erwarten (act. 177).</w:t>
      </w:r>
    </w:p>
    <w:p>
      <w:r>
        <w:rPr>
          <w:b/>
        </w:rPr>
        <w:t>E. 5.3</w:t>
      </w:r>
    </w:p>
    <w:p>
      <w:r>
        <w:t>Wie bereits dargelegt wurde (vgl. E. 2.8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Die Berichte im Sinne von Art. 59 Abs. 2bis IVG der Internistin Dr. med. K._______ könnten - obwohl solche ohne eigene Untersuchung resp. Abklärung vor Ort verfasst wurden - wie Aktengutachten beweiskräftig sein, sofern ein lückenloser Befund vorliegt und es im Wesentlichen nur um die fachärztliche Beurteilung eines an sich feststehenden medizinischen Sachverhalts geht (vgl. bspw. Urteil des BGer 9C_524/2017 vom 21. März 2018 E. 5.1 mit Hinweisen). Da dies vorliegend jedoch nur beschränkt der Fall ist resp. gewisse Zweifel an der Zuverlässigkeit und Schlüssigkeit der versicherungsinternen ärztlichen Feststellungen von Dr. med. K._______ bestehen, kann auf ergänzende medizinische Abklärungen nicht verzichtet werden (BGE 142 V 58 E. 5.1 f. mit Hinweisen; BGE 135 V 465 E. 4.4 mit Hinweis), wie im Folgenden zu zeigen ist.</w:t>
      </w:r>
    </w:p>
    <w:p>
      <w:r>
        <w:rPr>
          <w:b/>
        </w:rPr>
        <w:t>E. 5.3.1</w:t>
      </w:r>
    </w:p>
    <w:p>
      <w:r>
        <w:t>In internistisch-kardiologischer Hinsicht liegen betreffend die zumutbare Arbeitsfähigkeit resp. des Leistungskalküls des Beschwerdeführers in der angestammten Erwerbstätigkeit als Kellner erhebliche Diskrepanzen in den Einschätzungen vor. Während die Gutachterin Dr. J._______ in ihrem ärztlichen Gesamtgutachten vom 28. Februar/1. März 2018 davon ausgeht, dass der Beschwerdeführer bei ungünstiger Prognose nach wie vor nicht arbeitsfähig sei, vertritt Dr. med. K._______ in ihrem Bericht vom 16. November 2018 die Auffassung, der Beschwerdeführer weise in der angestammten Tätigkeit als Kellner vom 19. April bis 11. Juli 2017 eine 100%ige und ab 8. Januar 2018 eine 20%ige Arbeitsunfähigkeit auf. Letztere Beurteilung ist nicht rechtsgenüglich nachvollziehbar. Einerseits findet sich von Dr. med. K._______ keine einwandfrei nachvollziehbare Erklärung und Begründung dafür, weshalb für den Zeitraum vom 12. Juli 2017 bis und mit 7. Januar 2018 eine volle Arbeitsfähigkeit bestanden haben soll. Daran ändern auch die - letztlich zugunsten des Beschwerdeführers korrigierenden - Ausführungen in der Vernehmlassung vom 9. Mai 2019, wonach der ärztliche Dienst eine vorübergehende Verschlechterung des Gesundheitszustandes und der Arbeitsunfähigkeit vom 19. April bis zum 11. Juli 2017 festgestellt habe und die bisherige Tätigkeit (erst) ab dem 8. Januar 2018 wieder zumutbar sei, nichts. Andererseits kann deren Auffassung, wonach wegen verschiedener Problemfelder und erhöhter Ermüdbarkeit bei körperlich milder Leistung eine Reduktion der Leistung von 20 % zu erwarten sei, nicht schlüssig und überzeugend nachvollzogen werden. Der Grund hierfür liegt insbesondere im Umstand, dass in der angestammten Tätigkeit nicht bloss "körperlich milde Leistungen", sondern vielmehr mittelschwere körperliche Arbeiten im Ausmass von 50 % der täglichen Arbeitszeit zu erbringen sind (act. 89 S. 2).</w:t>
      </w:r>
    </w:p>
    <w:p>
      <w:r>
        <w:rPr>
          <w:b/>
        </w:rPr>
        <w:t>E. 5.3.2</w:t>
      </w:r>
    </w:p>
    <w:p>
      <w:r>
        <w:t>Hinsichtlich der Leistungsfähigkeit in einer leidensadaptierten Verweisungstätigkeit liegen ebenfalls widersprüchliche Beurteilungen vor. Indem die Gutachterin Dr. J._______ auf dem Formular "Leistungskalkül" am 1. März 2018 vermerkte, geregelte Tätigkeiten seien nicht zumutbar, war sie offensichtlich der Auffassung, dass dem Beschwerdeführer auch die Ausübung von leidensadaptierten Verweisungstätigkeiten nicht mehr zumutbar seien. Diese Auffassung steht in krassem Widerspruch zur Meinung von Dr. med. K._______, gemäss welcher der Beschwerdeführer in einer leidensadaptierten Verweisungstätigkeit dieselbe Leistungsfähigkeit wie in der angestammten Erwerbstätigkeit - mit Ausnahme des Beginns am 9. statt am 19. April 2017 - erbringen könnte. Zwar liesse sich der uneinheitliche Beginn am 9. April 2017 noch mit einem Verschreiber rechtfertigen. Darüber hinaus jedoch beinhalten die diametralen Positionen der Dres. med. K._______ und J._______ weiteren Klärungsbedarf resp. reicht die entsprechende Beurteilung der RAD-Ärztin, wonach der Schlussfolgerung von Dr. J._______ nur schwerlich gefolgt werden könne, nicht aus, um deren Leistungskalkül rechtsgenüglich zu entkräften.</w:t>
      </w:r>
    </w:p>
    <w:p>
      <w:r>
        <w:rPr>
          <w:b/>
        </w:rPr>
        <w:t>E. 5.3.3</w:t>
      </w:r>
    </w:p>
    <w:p>
      <w:r>
        <w:t>In somatisch-orthopädischer Hinsicht ergibt sich weiter, dass der Beschwerdeführer auch über eine verminderte Belastbarkeit der Wirbelsäule berichtet hat, was von Dr. med. K._______ nicht in Zweifel gezogen worden ist. Vielmehr war sie der Ansicht, dass auch bezüglich des muskulo-skelettalen Systems Einschränkungen bestünden. In Ermangelung aktueller, fachärztlicher Berichte liegt jedoch ein lückenhafter Befund vor, und die Fragen, ob dem Beschwerdeführer aus rein orthopädischer Sicht noch immer leichte und bis zur Hälfte der Arbeitszeit mittelschwere körperliche Arbeiten zumutbar sind, lässt sich deshalb nicht rechtsgenüglich beantworten. Immerhin war bereits im Gutachten von Dr. L._______ vom 5. Juli 2013 die Rede von beginnenden Arthrosen im rechten Hüftgelenk und im rechten Handgelenk sowie von Polyarthralgien (Gelenksschmerzen an mehreren Lokalisationen).</w:t>
      </w:r>
    </w:p>
    <w:p>
      <w:r>
        <w:rPr>
          <w:b/>
        </w:rPr>
        <w:t>E. 5.3.4</w:t>
      </w:r>
    </w:p>
    <w:p>
      <w:r>
        <w:t>In psychischer Hinsicht ergibt sich weiter, dass bereits Dr. M._______, Fachärztin für Neurologie und Psychiatrie, in ihrer Expertise vom 10. Mai 2013 zufolge der chronischen Alkoholkrankheit die Durchführung einer stationären Entzugsbehandlung bei einer anschliessenden Langzeittherapie empfahl, da durch eine solche eine Leistungsverbesserung zu erwarten sei. Unter diesem Aspekt und mangels aktueller fachärztlicher Berichte ist nicht rechtsgenüglich geklärt, ob die chronische Alkoholkrankheit noch immer keine Auswirkungen auf die Arbeitsfähigkeit hat, wie von Dr. med. K._______ diagnostiziert. Unter diesen Umständen sind auch diesbezüglich weitere Abklärungen unabdingbar (SVR 2018 IV Nr. 36 S. 116 E. 3.2.3), zumal Alkoholismus resp. primäre Abhängigkeitssyndrome - wie sämtliche psychischen Erkrankungen - gemäss aktueller bundesgerichtlicher Rechtsprechung grundsätzlich einem strukturierten Beweisverfahren nach BGE 141 V 281 zu unterziehen sind und die frühere Rechtsprechung, wonach Alkoholismus zum vornherein keine Invalidität begründete, höchstrichterlich aufgegeben wurde (vgl. BGE 145 V 215 E. 4.1, E. 5 sowie E. 6.2 je mit Hinweisen).</w:t>
      </w:r>
    </w:p>
    <w:p>
      <w:r>
        <w:rPr>
          <w:b/>
        </w:rPr>
        <w:t>E. 5.4</w:t>
      </w:r>
    </w:p>
    <w:p>
      <w:r>
        <w:t>Nach dem vorstehend Dargelegten ist zusammenfassend festzuhalten, dass der medizinische Sachverhalt nicht rechtsgenüglich erstellt ist, weshalb auf weitere medizinische Abklärungen nicht verzichtet werden kann und sich die Fragen, ob der Beschwerdeführer ab dem 19. April 2017 während eines Jahres ohne wesentlichen Unterbruch durchschnittlich mindestens 40 % arbeitsunfähig gewesen war (vgl. Art. 28 Abs. 1 Bst. b IVG) und ob nach Ablauf des Wartejahres eine mindestens 40%ige Invalidität vorgelegen hat (vgl. Art. 28 Abs. 1 Bst. c IVG), nicht rechtsgenüglich beantworten lassen.</w:t>
      </w:r>
    </w:p>
    <w:p>
      <w:r>
        <w:rPr>
          <w:b/>
        </w:rPr>
        <w:t>E. 6</w:t>
      </w:r>
    </w:p>
    <w:p>
      <w:r>
        <w:t>Aufgrund der vorstehenden Erwägungen ergibt sich zusammenfassend, dass sich aufgrund der vorliegenden Aktenlage der gesundheitliche Zustand des Beschwerdeführers und dessen Auswirkungen auf die Arbeits- und Leistungsfähigkeit sowohl in der zuletzt ausgeübten Tätigkeit als Kellner als auch in leidensadaptierten Verweisungstätigkeiten nicht schlüssig und zuverlässig beurteilen lässt (vgl. BGE 125 V 353 E. 3b/bb; vgl. zum Ganzen auch E. 2.6 hiervor). Die Stellungnahmen von Dr. med. K._______ sowie weitere aktenkundige medizinische Berichte vermögen keine aktuellen und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medizinischen Abklärung in der Schweiz ist - obwohl retrospektive Beurteilungen der Arbeits- und Leistungsunfähigkeit schwierig sind und entsprechende Begutachtungen deshalb erhöhten Ansprüchen genügen müssen (vgl. hierzu Urteil des BVGer C-1421/2013 vom 29. September 2014 E. 3.4.2 mit Hinweis) - unter den gegebenen Umständen notwendig und möglich, zumal eine Verlagerung der Expertentätigkeit von der administrativen auf die gerichtliche Ebene sachlich nicht wünschbar ist (vgl. BGE 137 V 210 E. 4.2). Mit Blick auf die beim Beschwerdeführer gesamthaft vorhandenen Beschwerden ist die neue umfassende medizinische Begutachtung interdisziplinär durchzuführen (Urteil des BGer 8C_189/2008 vom 4. Juli 2008 E. 5 mit Hinweis auf 8C_321/2007 vom 6. Mai 2008, E. 6.3), wobei die Gutachtensstelle nebst den Fachdisziplinen Innere Medizin/Kardiologie, Psychiatrie und Psychotherapie sowie Orthopädie allfällige weitere Disziplinen selber zu bestimmen hat (vgl. hierzu BGE 139 V 349 E. 3.3). Im Rahmen dieser notwendigen medizinischen Begutachtung sind sämtliche bisher verfassten ärztlichen Berichte - auch diejenigen, die im vorliegenden Beschwerdeverfahren unberücksichtigt geblieben sind (vgl. hierzu BGE 130 V 138 E. 2.1) - von den Expertinnen und/oder Experten zu würdigen. Diese haben sich ebenfalls rechtsgenüglich zu den vorliegenden Diagnosen sowie zum Beginn und zum Umfang der Arbeits- und Leistungsfähigkeit des Beschwerdeführers in der angestammten Tätigkeit als Kellner und in leidensangepassten Verweisungstätigkeiten zu äussern und gegebenenfalls das strukturierte normative Prüfungsraster zur Anwendung zu bringen (vgl. hierzu BGE 143 V 418 E. 7 und BGE 141 V 281 E. 4.1).</w:t>
      </w:r>
    </w:p>
    <w:p>
      <w:r>
        <w:rPr>
          <w:b/>
        </w:rPr>
        <w:t>E. 7</w:t>
      </w:r>
    </w:p>
    <w:p>
      <w:r>
        <w:t>Bereits im vorliegenden Entscheid ist ergänzend darauf hinzuweisen, dass die zu verlangende Ausschöpfung der zumutbaren Therapieoptionen (genannt werden in den Vorakten: Einnahme von Herzmedikamenten [vgl. act. 150 S. 2, act. 163 S. 2], therapeutische Behandlung des Alkoholismus [vgl. act. 40 S. 2, act. 99 S. 2 bis 3 und 5, act. 100 S. 4, 8 bis 10 und 12, act. 130 S. 2; vgl. aber act. 150 S. 6) Ausfluss der im ganzen Sozialversicherungsrecht als allgemeiner Rechtsgrundsatz geltenden (vgl. BGE 142 V 442 E. 6.2 mit Hinweis) und in Art. 7 Abs. 2 ATSG eingeflossenen Schadenminderungspflicht ist, wobei Art. 7 Abs. 2 Satz 2 ATSG nicht bloss die Schadenminderungspflicht statuiert, sondern die Übernahme der im Grundsatz bereits mit BGE 102 V 65 eingeführten Rechtsprechung darstellt, wonach invalidenversicherungsrechtlich Erwerbsunfähigkeit nur bei objektiver Unüberwindbarkeit gegeben ist (BGE 135 V 215 E. 7; vgl. auch SVR 2010 IV Nr. 4 S. 7 E. 4.3 [Urteil des BGer 9C_46/2009] und Urteil des BGer 8C_107/2013 vom 23. April 2013 E. 3).</w:t>
      </w:r>
    </w:p>
    <w:p>
      <w:r>
        <w:rPr>
          <w:b/>
        </w:rPr>
        <w:t>E. 8</w:t>
      </w:r>
    </w:p>
    <w:p>
      <w:r>
        <w:t>Nach Vorliegen der neuen interdisziplinären Abklärungsergebnisse hat die Vorinstanz gegebenenfalls einen Einkommensvergleich durchzuführen und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einerseits zu berücksichtigen, dass an die Konkretisierung von Arbeitsgelegenheiten (und Verdienstaussichten) praxisgemäss nicht übermässige Anforderungen zu stellen sind. Die bundesgerichtliche Rechtsprechung hat wiederholt darauf hingewiesen, dass körperlich leichte und wechselbelastende Tätigkeiten auf dem allein massgebenden ausgeglichenen Arbeitsmarkt durchaus vorhanden sind (Urteils des BGer 8C_391/2014 vom 9. Juli 2014 E. 4 mit Hinweisen). Andererseits hat auch der Umstand, dass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5644/2018 vom 27. Mai 2019 E. 6 mit Hinweis), Berücksichtigung zu finden.</w:t>
      </w:r>
    </w:p>
    <w:p>
      <w:r>
        <w:rPr>
          <w:b/>
        </w:rPr>
        <w:t>E. 9</w:t>
      </w:r>
    </w:p>
    <w:p>
      <w:r>
        <w:t>Aufgrund der vorstehenden Erwägungen ist zusammenfassend festzuhalten, dass die Beschwerde insoweit gutzuheissen ist, als die angefochtene Verfügung vom 7. Februar 2019 aufzuheben ist und die Akten im Sinne der Erwägungen an die Vorinstanz zur Durchführung von weiteren umfassenden medizinischen Abklärungen und anschliessendem Erlass einer neuen Verfügung zurückzuweisen sind.</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Die mit Zwischenverfügung vom 13. März 2019 gewährte unentgeltliche Prozessführung kommt aufgrund ihres subsidiären Charakters nicht zur Anwendung. Der Vorinstanz werden ebenfalls keine Verfahrenskosten auferlegt (Art. 63 Abs. 2 VwVG).</w:t>
      </w:r>
    </w:p>
    <w:p>
      <w:r>
        <w:rPr>
          <w:b/>
        </w:rPr>
        <w:t>E. 10.2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