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C-93/2020 vom 17. September 2020</w:t>
      </w:r>
    </w:p>
    <w:p>
      <w:r>
        <w:t>Bundesverwaltungsgericht, 2020-09-17, IT</w:t>
      </w:r>
    </w:p>
    <w:p>
      <w:r>
        <w:rPr>
          <w:b/>
        </w:rPr>
        <w:t xml:space="preserve">Quelle: </w:t>
      </w:r>
      <w:r>
        <w:t>https://mcp.opencaselaw.ch/entscheid/bvger_C-93_2020</w:t>
      </w:r>
    </w:p>
    <w:p>
      <w:r>
        <w:t>FR: TAF C-93/2020 du 17 septembre 2020</w:t>
      </w:r>
    </w:p>
    <w:p>
      <w:r>
        <w:t>IT: TAF C-93/2020 del 17 settembre 2020</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Secondo l'art. 40 cpv. 1 lett. b dell'ordinanza sull'assicurazione per l'invalidità del 17 gennaio 1961 (OAI, RS 831.201) per la ricezione e l'esame delle richieste è competente l'ufficio AI per gli assicurati residenti all'estero, fatti salvi i capoversi 2 e 2bis, se gli assicurati sono domiciliati all'estero. In particolare giusta l'art. 40 cpv. 2 OAI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 il danno alla salute risalga all'epoca della loro attività frontaliera. L'Ufficio AI per gli assicurati residenti all'estero notifica le decisioni.</w:t>
      </w:r>
    </w:p>
    <w:p>
      <w:r>
        <w:rPr>
          <w:b/>
        </w:rPr>
        <w:t>E. 2.2</w:t>
      </w:r>
    </w:p>
    <w:p>
      <w:r>
        <w:t>Nella fattispecie l'assicurata, a beneficio di un permesso per confinanti (G) rilasciato il 14 maggio 2014 e valido fino al 18 maggio 2019 (doc. UAIE 9), ha introdotto una richiesta AI mediante formulario datato 27 maggio 2019, pervenuto il 5 giugno seguente (consid. B.a). Essa risiede nella zona di confine e il danno alla salute risale all'epoca della sua attività frontaliera. La ricorrente può quindi essere considerata una vecchia frontaliera ai sensi dell'art. 40 cpv. 2 OAI. Ne discende che l'esame della domanda di rendita è stata rettamente esperita dall'Ufficio AI cantonale.</w:t>
      </w:r>
    </w:p>
    <w:p>
      <w:r>
        <w:rPr>
          <w:b/>
        </w:rPr>
        <w:t>E. 3</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(sentenza del TAF C-3146/2015 dell'11 maggio 2018 consid. 4 con rinvii).</w:t>
      </w:r>
    </w:p>
    <w:p>
      <w:r>
        <w:rPr>
          <w:b/>
        </w:rPr>
        <w:t>E. 4.1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4.2</w:t>
      </w:r>
    </w:p>
    <w:p>
      <w:r>
        <w:t>La decisione impugnata con cui l'UAIE ha respinto la domanda di rendita AI trasmessa il 4 giugno 2019 e pervenuta il 5 giugno 2019 è stata emessa il 20 novembre 2019. Il diritto alla rendita sorgerebbe pertanto al più presto il 1° dicembre 2019. Ne consegue che sono applicabili le modifiche legislative di cui alla 6a revisione della LAI (primo pacchetto) entrate in vigore il 1° gennaio 2012 e quelle intervenute successivamente fino alla data della decisione impugnata.</w:t>
      </w:r>
    </w:p>
    <w:p>
      <w:r>
        <w:rPr>
          <w:b/>
        </w:rPr>
        <w:t>E. 5</w:t>
      </w:r>
    </w:p>
    <w:p>
      <w:r>
        <w:t>Il potere cognitivo di questo Tribunale è delimitato dalla data della decisione impugnata. Il giudice delle assicurazioni sociali esamina infatti la decisione impugnata sulla base della situazione di fatto esistente al momento in cui essa è stata resa e meglio il 20 novembre 2019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6</w:t>
      </w:r>
    </w:p>
    <w:p>
      <w:r>
        <w:t>La ricorrente è cittadina di uno Stato membro della Comunità europea e risiede in Italia ed è dato l'elemento transfrontaliero avendo svolto attività lavorativa in Svizzera,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7.1</w:t>
      </w:r>
    </w:p>
    <w:p>
      <w:r>
        <w:t>Preliminarmente va rilevato che il rifiuto di accordare provvedimenti professionali non è contestato. In relazione a questo rapporto giuridico la decisione è pertanto passata in giudicato.</w:t>
      </w:r>
    </w:p>
    <w:p>
      <w:r>
        <w:rPr>
          <w:b/>
        </w:rPr>
        <w:t>E. 7.2</w:t>
      </w:r>
    </w:p>
    <w:p>
      <w:r>
        <w:t>Oggetto del contendere è pertanto unicamente il diritto ad una rendita intera di invalidità con effetto al più presto dal 1° dicembre 2019 (ossia sei mesi dopo il deposito della domanda di prestazioni).</w:t>
      </w:r>
    </w:p>
    <w:p>
      <w:r>
        <w:rPr>
          <w:b/>
        </w:rPr>
        <w:t>E. 8.1</w:t>
      </w:r>
    </w:p>
    <w:p>
      <w:r>
        <w:t>L'insorgente contesta in particolare la fedefacenza dei rapporti esperiti dai medici fiduciari della B._______ SA, su cui si sono fondati il SMR e l'amministrazione, segnatamente quello del dott. H._______ dell'11 giugno 2019 (doc. B._______ 15), privo di anamnesi, raccolta oggettiva dei dati ed esami personali. Sulla base della documentazione medica agli atti, in particolare dei rapporti della dott.ssa M._______ del 25 settembre 2019 (allegato 1 al doc. TAF 18) e del dott. F._______ del 28 dicembre 2018 (doc. B._______ 10), 2 aprile 2019 (doc. B._______ 11), 8 maggio 2019 (doc. B._______ 14), 11 luglio 2019 (allegato O al doc. TAF 1), 4 settembre 2019 (allegato P al doc. TAF 1), 10 marzo 2020 (allegato 3 al doc. TAF 18) e 8 aprile 2020 (allegato 5 al doc. TAF 18), la ricorrente si prevale di un'inabilità lavorativa totale e continua (senza interruzioni) dal 2 luglio 2018, mentre ritiene che per il periodo successivo al 14 luglio 2019 siano necessari ulteriori accertamenti.</w:t>
      </w:r>
    </w:p>
    <w:p>
      <w:r>
        <w:rPr>
          <w:b/>
        </w:rPr>
        <w:t>E. 8.2</w:t>
      </w:r>
    </w:p>
    <w:p>
      <w:r>
        <w:t>L'amministrazione ha ritenuto per contro in un primo tempo, sulla base dei rapporti delle dott.sse E._______ del 24 settembre 2018 (doc. B._______ 6) e G._______ del 12 aprile 2019 (doc. B._______ 12) e del dott. H._______ dell'11 giugno 2019 (doc. B._______ 15), nonché della decisione della B._______ SA del 26 giugno 2019 (doc. B._______ 16), che l'interruzione dell'incapacità lavorativa per un lasso di tempo superiore ai trenta giorni (art. 29ter dell'ordinanza del 17 gennaio 1961 sull'assicurazione per l'invalidità [OAI, RS 831.201]), intervenuta dal 15 ottobre 2018 al 27 dicembre 2018, non permetteva di riconoscere, al momento della decisione, l'adempimento dell'anno d'attesa. In sede di risposta di causa (doc. TAF 10), basandosi sulle conclusioni espresse dal dott. I._______ con annotazione SMR del 27 febbraio 2020 e dall'Ufficio AI con preavviso del 13 marzo seguente (allegati al doc. TAF 10), l'autorità di prime cure ha invece ritenuto l'insorgente totalmente inabile al lavoro in ogni attività dal 2 luglio 2018 al 30 giugno 2019, evidenziando (allegato al doc. TAF 10) che il diritto della ricorrente ad una rendita nascerebbe al più presto il 1° dicembre 2019 (art. 29 cpv. 1 LAI), vale a dire posteriormente al momento in cui l'assicurata ha riacquistato la capacità lavorativa totale (luglio 2019). Con la duplica l'UAIE ha formulato una terza proposta, chiedendo il rinvio degli atti per ulteriori accertamenti.</w:t>
      </w:r>
    </w:p>
    <w:p>
      <w:r>
        <w:rPr>
          <w:b/>
        </w:rPr>
        <w:t>E. 9.1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9.2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10.1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10.2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11.1</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11.2</w:t>
      </w:r>
    </w:p>
    <w:p>
      <w:r>
        <w:t>Giusta l'art. 29ter OAI vi è un'interruzione notevole dell'incapacità al lavoro, ai sensi dell'art. 28 cpv. 1 lett. b LAI, allorché l'assicurato è stato interamente abile al lavoro durante almeno 30 giorni consecutivi. Se a seguito di questa interruzione viene prescritta una nuova incapacità lavorativa, inizia a decorrere un nuovo anno di attesa, per il computo del quale non verrà tenuto in conto dei precedenti periodi di inabilità (sentenze del TF 9C_317/2016 del 25 agosto 2016 consid. 4.1 e 4.2; 9C_800/2015 del 25 febbraio 2016 consid. 3.2; I_392/05 del 24 agosto 2006 consid. 4.2 e riferimenti ivi citati).</w:t>
      </w:r>
    </w:p>
    <w:p>
      <w:r>
        <w:rPr>
          <w:b/>
        </w:rPr>
        <w:t>E. 12.1</w:t>
      </w:r>
    </w:p>
    <w:p>
      <w:r>
        <w:t>Occorre dunque in primo luogo determinare se il 20 novembre 2019, ossia al momento in cui la decisione impugnata è stata emessa, era dato il presupposto previsto dall'art. 28 cpv. 1 lett. b LAI per riconoscere il diritto alla rendita di invalidità (consid. 11.1).</w:t>
      </w:r>
    </w:p>
    <w:p>
      <w:r>
        <w:rPr>
          <w:b/>
        </w:rPr>
        <w:t>E. 12.2</w:t>
      </w:r>
    </w:p>
    <w:p>
      <w:r>
        <w:t>In concreto è incontestato che l'anno di attesa ha iniziato a decorrere il 2 luglio 2018, momento in cui la ricorrente è stata dichiarata completamente inabile al lavoro (cfr. rapporti della dott.ssa E._______ [doc. B._______ 6 pag. 2], della dott.ssa G._______ [doc. B._______ 12 pag. 1] e del dott. H._______ [doc. B._______ 15 pag. 2]). Con rapporto del 24 settembre 2018 la dott.ssa E._______ ha formulato una prognosi favorevole legata all'assunzione di farmaci antidepressivi, ritenuto prevedibile un miglioramento dello stato psichico nelle settimane successive e considerato A._______ totalmente abile al lavoro, salvo complicazioni, dal 15 ottobre 2018 (doc. B._______ 6 pag. 8). Al contrario la dott.ssa D._______ ha a più riprese ritenuto l'assicurata totalmente inabile al lavoro per periodi di trenta giorni, da ultimo fino a fine dicembre 2018 (doc. B._______ 7-9). Con rapporti del 28 dicembre 2018, 2 aprile 2019 e 8 maggio 2019 il dott. F._______ ha dal canto suo evidenziato come l'assunzione di una terapia farmacologica, contrariamente alla prognosi formulata dalla dott.ssa E._______, non aveva sortito gli effetti sperati. Egli ha infatti riconosciuto unicamente un lieve miglioramento della situazione psicopatologica e prescritto un aumento del dosaggio dei farmaci (doc. B._______ 10, 11, 14), attestando nel contempo un'incapacità lavorativa totale per periodi di sessanta giorni. In occasione della risposta di causa il dott. I._______ ha infine ritenuto la ricorrente totalmente inabile al lavoro dal 2 luglio 2018 al 1° luglio 2019, senza più menzionare interruzioni di sorta (allegato al doc. TAF 10).</w:t>
      </w:r>
    </w:p>
    <w:p>
      <w:r>
        <w:rPr>
          <w:b/>
        </w:rPr>
        <w:t>E. 12.3</w:t>
      </w:r>
    </w:p>
    <w:p>
      <w:r>
        <w:t>Alla luce di quanto esposto, contrariamente a quanto ritenuto dall'amministrazione prima della risposta di causa, non risulta provata con il grado della verosimiglianza preponderante valido nelle assicurazioni sociali, un'interruzione dell'incapacità lavorativa di A._______ per il periodo dal 15 ottobre 2018 al 27 dicembre 2018, ritenuto che la prognosi della dott.ssa E._______ circa il miglioramento che avrebbe dovuto intervenire dopo l'assunzione di farmaci a metà ottobre 2018 non si è realizzata. A giusta ragione pertanto pendente causa l'UAIE alla luce delle affermazioni del suo medico SMR non ha più fatto valere la succitata interruzione. Su questo punto il ricorso risulta pertanto fondato.</w:t>
      </w:r>
    </w:p>
    <w:p>
      <w:r>
        <w:rPr>
          <w:b/>
        </w:rPr>
        <w:t>E. 13.1</w:t>
      </w:r>
    </w:p>
    <w:p>
      <w:r>
        <w:t>Nella risposta di causa l'UAIE, alla luce del rapporto del dott. H._______ dell'11 giugno 2019, ha ritenuto tuttavia che l'assicurata è abile al lavoro al 100% dal 1° luglio 2019, non dal 15 luglio 2019 come indicato nella decisione impugnata. Pertanto non vi può essere alcun diritto alla rendita d'invalidità con effetto dal 1° dicembre 2019.</w:t>
      </w:r>
    </w:p>
    <w:p>
      <w:r>
        <w:rPr>
          <w:b/>
        </w:rPr>
        <w:t>E. 13.2</w:t>
      </w:r>
    </w:p>
    <w:p>
      <w:r>
        <w:t>Con duplica del 30 giugno 2020 (doc. TAF 22) l'autorità inferiore ha proposto l'annullamento della decisione impugnata con rinvio degli atti di causa per completare l'istruttoria tramite l'esperimento della perizia psichiatrica richiesta dal dott. I._______ del SMR nell'annotazione del 19 giugno 2020 (allegato al doc. TAF 22), dopo aver preso visione del rapporto della dott.ssa M._______ del 25 settembre 2019, nonché dei rapporti e certificati medici del dott. F._______ del 15 ottobre 2019, 10 marzo 2020 e 8 aprile 2020 (allegati 1-5 al doc. TAF 8).</w:t>
      </w:r>
    </w:p>
    <w:p>
      <w:r>
        <w:rPr>
          <w:b/>
        </w:rPr>
        <w:t>E. 14</w:t>
      </w:r>
    </w:p>
    <w:p>
      <w:r>
        <w:t>Nel caso in esame la proposta dell'autorità inferiore, alla quale la ricorrente ha aderito il 9 luglio 2020 (doc. TAF 25), è senz'altro giustificata dalla necessità di completare l'accertamento dei fatti giuridicamente rilevanti per l'assicurazione invalidità. La documentazione esibita sia in sede amministrativa che pendente ricorso ha infatti reso manifeste le lacune nell'istruttoria eseguita prima dell'emissione della decisione impugnata riguardo la rilevanza dei disturbi psichiatrici insorti dal luglio 2018 e in particolare l'evoluzione della capacità lavorativa dal luglio 2019 e più in particolare da dicembre 2019. La dott.ssa M._______ con rapporto del 25 settembre 2019 (allegato 1 al doc. TAF 18) e il dott. F._______ con rapporti del 28 dicembre 2018 (doc. B._______ 10), 2 aprile 2019 (doc. B._______ 11), 8 maggio 2019 (doc. B._______ 14), 11 luglio 2019 (allegato O al doc. TAF 1), 4 settembre 2019 (allegato P al doc. TAF 1), 10 marzo 2020 (allegato 3 al doc. TAF 18) e 8 aprile 2020 (allegato 5 al doc. TAF 18), contrariamente al dott. H._______ (doc. B._______ 15), hanno ritenuto l'insorgente inabile al 100% in ogni attività anche dopo il 1° luglio 2019. Tali circostanze sono state messe in evidenza dal medico fiduciario dell'amministrazione e vanno pertanto colmate nel senso indicato (cfr. annotazione allegata al doc. TAF 6), come del resto chiesto dalla ricorrente.</w:t>
      </w:r>
    </w:p>
    <w:p>
      <w:r>
        <w:rPr>
          <w:b/>
        </w:rPr>
        <w:t>E. 15.1</w:t>
      </w:r>
    </w:p>
    <w:p>
      <w:r>
        <w:t>Se il Tribunale amministrativo federale annulla una decisione, può sostituirsi all'autorità inferiore e giudicare direttamente nel merito o rinviare la causa, con istruzioni vincolanti, all'autorità inferiore per un nuovo giudizio (cfr. sentenza del TAF C-2183/2013 del 28 gennaio 2015 consid. 10.1). In particolare, si sostituirà all'autorità inferiore se gli atti sono completi e comunque sufficienti ai fini dell'applicazione del diritto federale (v. sentenza del TF 9C_162/2007 del 3 aprile 2008 consid. 2.3 e relativi riferimenti; DTF 126 II 43 e 125 II 326). Tale non è il caso nella presente fattispecie per i motivi precedentemente indicati.</w:t>
      </w:r>
    </w:p>
    <w:p>
      <w:r>
        <w:rPr>
          <w:b/>
        </w:rPr>
        <w:t>E. 15.2</w:t>
      </w:r>
    </w:p>
    <w:p>
      <w:r>
        <w:t>L'autorità inferiore procederà pertanto all'accertamento dello stato di salute e dell'evoluzione della capacità lavorativa a partire dal 1° luglio 2019 da un punto di vista psichiatrico tramite l'esperimento di una perizia psichiatrica - e di eventuali altri accertamenti medici che dovessero rendersi necessari in tale ambito - da esperire in Svizzera, conformemente ai principi sviluppati dalla più recente giurisprudenza del Tribunale federale (procedura per indicatori, DTF 137 V 210), in particolare in materia di malattie psichiatriche (DTF 143 V 409, 143 V 418, 141 V 281, 140 V 8).</w:t>
      </w:r>
    </w:p>
    <w:p>
      <w:r>
        <w:rPr>
          <w:b/>
        </w:rPr>
        <w:t>E. 16</w:t>
      </w:r>
    </w:p>
    <w:p>
      <w:r>
        <w:t>Da quanto esposto discende che il ricorso dev'essere accolto, nel senso che la decisione impugnata, fondandosi su un accertamento incompleto dei fatti rilevanti, va annullata e gli atti di causa ritornati all'amministrazione, affinché esperisca il completamento dell'istruttoria nel senso precedentemente indicato (consid. 15.2). Alla luce delle nuove risultanze istruttorie l'amministrazione AI si pronuncerà, dopo aver esperito gli accertamenti economici del caso, sul grado di invalidità e sul diritto dell'assicurata ad una rendita di invalidità dal 1° dicembre 2019.</w:t>
      </w:r>
    </w:p>
    <w:p>
      <w:r>
        <w:rPr>
          <w:b/>
        </w:rPr>
        <w:t>E. 17.1</w:t>
      </w:r>
    </w:p>
    <w:p>
      <w:r>
        <w:t>Visto l'esito della procedura, non si prelevano spese processuali (art. 63 cpv. 1 PA). L'anticipo spese, di fr. 800.-, versato dall'insorgente il 6 febbraio 2020 (doc. TAF 6) verrà restituito alla ricorrente.</w:t>
      </w:r>
    </w:p>
    <w:p>
      <w:r>
        <w:rPr>
          <w:b/>
        </w:rPr>
        <w:t>E. 17.2</w:t>
      </w:r>
    </w:p>
    <w:p>
      <w:r>
        <w:t>Ritenuto che l'insorgente è rappresentata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di assegnazione o rifiuto di prestazioni assicurative è reputata vincente, dal profilo delle ripetibili, anche se la causa è rinviata all'amministrazione per completamento istruttorio e nuova decisione). Giusta l'art. 14 cpv. 1 TS-TAF, le parti che chiedono la rifusione di spese ripetibili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17.2.1</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17.2.2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17.2.3</w:t>
      </w:r>
    </w:p>
    <w:p>
      <w:r>
        <w:t>Il caso in esame non è complesso dal punto di vista dei fatti, ritenuto che l'incarto dell'Ufficio AI non è eccessivamente voluminoso e che la fattispecie non pone questioni in diritto di particolare difficoltà. L'attività dell'avvocato si è peraltro limitata alla stesura del ricorso (quattro pagine), della replica (una pagina) e della missiva del 9 luglio 2020 (una pagina). Stando così le cose, in assenza di una nota dettagliata, il collegio giudicante determina un'indennità (comprensiva di onorario e spese vive) di fr. 2'800.-.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