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C-939/2021 vom 15. Februar 2024</w:t>
      </w:r>
    </w:p>
    <w:p>
      <w:r>
        <w:t>Bundesverwaltungsgericht, 2024-02-15, FR</w:t>
      </w:r>
    </w:p>
    <w:p>
      <w:r>
        <w:rPr>
          <w:b/>
        </w:rPr>
        <w:t xml:space="preserve">Quelle: </w:t>
      </w:r>
      <w:r>
        <w:t>https://mcp.opencaselaw.ch/entscheid/bvger_C-939_2021</w:t>
      </w:r>
    </w:p>
    <w:p>
      <w:r>
        <w:t>FR: TAF C-939/2021 du 15 février 2024</w:t>
      </w:r>
    </w:p>
    <w:p>
      <w:r>
        <w:t>IT: TAF C-939/2021 del 15 febbraio 2024</w:t>
      </w:r>
    </w:p>
    <w:p>
      <w:pPr>
        <w:pStyle w:val="Heading2"/>
      </w:pPr>
      <w:r>
        <w:t>Regeste</w:t>
      </w:r>
    </w:p>
    <w:p>
      <w:r>
        <w:t>Cotisations</w:t>
      </w:r>
    </w:p>
    <w:p>
      <w:pPr>
        <w:pStyle w:val="Heading2"/>
      </w:pPr>
      <w:r>
        <w:t>Erwägungen</w:t>
      </w:r>
    </w:p>
    <w:p>
      <w:r>
        <w:rPr>
          <w:b/>
        </w:rPr>
        <w:t>E. 1.1</w:t>
      </w:r>
    </w:p>
    <w:p>
      <w:r>
        <w:t>Au vu de l'art. 31 de la loi du 17 juin 2005 sur le Tribunal administratif fédéral (LTAF, RS 173.32), en relation avec l'art. 33 let. d LTAF, de l'art. 85bbis al. 1 LAVS, et, enfin, de l'art. 200 RAVS a contrario, le Tribunal administratif fédéral (ci-après aussi : le Tribunal) connaît des recours interjetés par les assurés résidant à l'étranger (pour peu qu'ils n'exercent pas d'activité lucrative dépendante auprès d'un employeur dont le siège est en Suisse) contre les décisions prises par les caisses cantonales de compensation.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(art. 39 al. 2 LPGA, par renvoi de l'art. 60 LPGA ; art. 58 al. 3 LPGA), et dans les formes requises par la loi (art. 52 PA), l'avance de frais ayant été acquittée en temps utile, le recours est recevable.</w:t>
      </w:r>
    </w:p>
    <w:p>
      <w:r>
        <w:rPr>
          <w:b/>
        </w:rPr>
        <w:t>E. 2.1</w:t>
      </w:r>
    </w:p>
    <w:p>
      <w:r>
        <w:t>Devant le Tribunal, le recourant peut invoquer la violation du droit fédéral, y compris l'excès et l'abus du pouvoir d'appréciation, la constatation inexacte ou incomplète des faits pertinents, ainsi que l'inopportunité (art. 49 PA).</w:t>
      </w:r>
    </w:p>
    <w:p>
      <w:r>
        <w:rPr>
          <w:b/>
        </w:rPr>
        <w:t>E. 2.2</w:t>
      </w:r>
    </w:p>
    <w:p>
      <w:r>
        <w:t>La procédure dans le domaine des assurances sociales fait prévaloir la procédure inquisitoire (art. 43 LPGA ; ATF 138 V 218 consid. 6), ce qui signifie que le Tribunal administratif fédéral définit les faits et apprécie les preuves d'office et librement (art. 12 PA). Les parties doivent toutefois motiver leur recours (art. 52 PA) et collaborer à l'établissement des faits (art. 13 PA) en apportant, dans la mesure où cela est raisonnablement exigible, les preuves commandées par la nature du litige et des faits invoqués (ATF 138 V 86 consid. 5.2.3 ; 125 V 193 consid. 2). En cas d'absence de preuve, c'est à la partie qui voulait en déduire un droit d'en supporter les conséquences, sauf si l'impossibilité de prouver un fait peut être imputée à la partie adverse (ATF 125 V 193 consid. 2 et les réf. citées).</w:t>
      </w:r>
    </w:p>
    <w:p>
      <w:r>
        <w:rPr>
          <w:b/>
        </w:rPr>
        <w:t>E. 2.3</w:t>
      </w:r>
    </w:p>
    <w:p>
      <w:r>
        <w:t>Le Tribunal administratif fédéral applique le droit d'office, sans être lié par les motifs invoqués (art. 62 al. 4 PA) ni par l'argumentation juridique développée dans la décision entreprise (ATF 139 V 349 ; Benoît Bovay, Procédure administrative, 2ème éd., 2015, p. 243 ; Pierre Moor, Droit administratif, vol. II, 3ème éd., 2011, ch. 2.2.6.5., pp. 300 s.). Par ailleurs, l'autorité saisie se limite aux griefs soulevés et n'examine les questions de droit non invoquées que dans la mesure où les arguments des parties ou le dossier l'y incitent (ATF 122 V 157 consid. 1a ; Moser/Beusch/Kneubühler/Kayser, Prozessieren vor dem Bundesverwaltungsgericht, 3ème éd., 2022, n. 1.55).</w:t>
      </w:r>
    </w:p>
    <w:p>
      <w:r>
        <w:rPr>
          <w:b/>
        </w:rPr>
        <w:t>E. 3</w:t>
      </w:r>
    </w:p>
    <w:p>
      <w:r>
        <w:t>Le litige porte en l'espèce sur le bien-fondé de la décision de cotisations personnelles d'indépendant rendue par l'autorité inférieure pour l'année 2015.</w:t>
      </w:r>
    </w:p>
    <w:p>
      <w:r>
        <w:rPr>
          <w:b/>
        </w:rPr>
        <w:t>E. 4</w:t>
      </w:r>
    </w:p>
    <w:p>
      <w:r>
        <w:t>La législation applicable est en principe celle en vigueur lors de la réalisation de l'état de fait qui doit être apprécié juridiquement ou qui a des conséquences juridiques (ATF 136 V 24 consid. 4.3 ; 130 V 445 consid. 1.2 ; 129 V 1 consid. 1.2). Le cas d'espèce reste ainsi régi, sauf indication contraire, par les dispositions de la LAVS en vigueur jusqu'au 31 décembre 2015, dans la mesure où le litige concerne la question des cotisations dues pour l'année 2015 (voir en ce sens les arrêts du TF H 174/04 du 2 décembre 2004 consid. 2 et du TAF C-2264/2016 du 29 mai 2017 consid. 2).</w:t>
      </w:r>
    </w:p>
    <w:p>
      <w:r>
        <w:rPr>
          <w:b/>
        </w:rPr>
        <w:t>E. 5.1</w:t>
      </w:r>
    </w:p>
    <w:p>
      <w:r>
        <w:t>Selon l'art. 3 al. 1 LAVS, les assurés sont tenus de payer des cotisations tant qu'ils exercent une activité lucrative. La qualité d'assuré est définie à l'art. 1a LAVS. En particulier, sont assurées les personnes physiques domiciliés en Suisse et celles qui exercent en Suisse une activité lucrative (art. 1a al. 1 let a et b LAVS).</w:t>
      </w:r>
    </w:p>
    <w:p>
      <w:r>
        <w:rPr>
          <w:b/>
        </w:rPr>
        <w:t>E. 5.2</w:t>
      </w:r>
    </w:p>
    <w:p>
      <w:r>
        <w:t>Une cotisation de 7,8% est perçue sur le revenu provenant d'une activité indépendante (art. 8 al. 1 LAVS, état au 31 décembre 2015).</w:t>
      </w:r>
    </w:p>
    <w:p>
      <w:r>
        <w:rPr>
          <w:b/>
        </w:rPr>
        <w:t>E. 5.3</w:t>
      </w:r>
    </w:p>
    <w:p>
      <w:r>
        <w:t>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w:t>
      </w:r>
    </w:p>
    <w:p>
      <w:r>
        <w:rPr>
          <w:b/>
        </w:rPr>
        <w:t>E. 5.4</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Elles le sont en principe également par les communications fiscales fondées sur des taxations d'office passées en force, bien que celles-ci soient moins précises que des taxations établies selon la procédure ordinaire, c'est-à-dire par rapport à des données concrètes (arrêt du TFA H 17/00 du 5 décembre 2000 consid. 2 ; RCC 1988 p. 321 et les références).</w:t>
      </w:r>
    </w:p>
    <w:p>
      <w:r>
        <w:rPr>
          <w:b/>
        </w:rPr>
        <w:t>E. 5.5</w:t>
      </w:r>
    </w:p>
    <w:p>
      <w:r>
        <w:t>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taxations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110 V 86 consid. 4 ; 106 V 130 consid. 1 ; 102 V 30 consid. 3a ; arrêt du TF H 87/06 du 21 mars 2007 ; VSI 1997 p. 26 consid. 2b et la référence).</w:t>
      </w:r>
    </w:p>
    <w:p>
      <w:r>
        <w:rPr>
          <w:b/>
        </w:rPr>
        <w:t>E. 5.6</w:t>
      </w:r>
    </w:p>
    <w:p>
      <w:r>
        <w:t>Selon les directives de l'Office fédéral des assurances sociales (OFAS) sur les cotisations des travailleurs indépendants (ci-après : DIN ; état au 1er janvier 2015), la communication fiscale est également contraignante lorsque la taxation entrée en force aurait probablement été corrigée si elle avait été attaquée à temps par les voies de recours du droit fiscal (n° 1233). Les principes relatifs à la force contraignante des taxations fiscales sont également valables pour les taxations fiscales d'office (n°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(nos 1236 et 1237).</w:t>
      </w:r>
    </w:p>
    <w:p>
      <w:r>
        <w:rPr>
          <w:b/>
        </w:rPr>
        <w:t>E. 5.7</w:t>
      </w:r>
    </w:p>
    <w:p>
      <w:r>
        <w:t>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(ATF 134 V 250 consid. 3.3 ; 121 V 80 consid. 2c ; 114 V 72 consid. 2 ; 111 V 289 consid. 3 ; 102 V 27 consid. 3 ; arrêt du TF 9C_162/2014 du 31 juillet 2014 consid. 3.1).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w:t>
      </w:r>
    </w:p>
    <w:p>
      <w:r>
        <w:rPr>
          <w:b/>
        </w:rPr>
        <w:t>E. 6.1</w:t>
      </w:r>
    </w:p>
    <w:p>
      <w:r>
        <w:t>Au vu des éléments ressortant de la décision sur opposition du 16 février 2021 ainsi que ceux avancés par le recourant, le Tribunal examinera dans un premier temps si c'est à juste titre que ce dernier a été considéré comme travailleur indépendant par l'autorité inférieure - ce qu'il conteste.</w:t>
      </w:r>
    </w:p>
    <w:p>
      <w:r>
        <w:rPr>
          <w:b/>
        </w:rPr>
        <w:t>E. 6.2</w:t>
      </w:r>
    </w:p>
    <w:p>
      <w:r>
        <w:t>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art. 6 ss RAVS [RS 831.101]).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w:t>
      </w:r>
    </w:p>
    <w:p>
      <w:r>
        <w:rPr>
          <w:b/>
        </w:rPr>
        <w:t>E. 6.2.1</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arrêts du TF 9C_213/2016 du 17 octobre 2016 consid 3.1 et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 123 V 161 consid. 1 et les références ; arrêt du TF 9C_213/2016 du 17 octobre 2016 consid. 3.2).</w:t>
      </w:r>
    </w:p>
    <w:p>
      <w:r>
        <w:rPr>
          <w:b/>
        </w:rPr>
        <w:t>E. 6.2.2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(arrêts du TF 9C_213/2016 du 17 octobre 2016 consid. 3.3 et 9C_1062/2010 du 5 juillet 2011 consid. 7.2 et les références).</w:t>
      </w:r>
    </w:p>
    <w:p>
      <w:r>
        <w:rPr>
          <w:b/>
        </w:rPr>
        <w:t>E. 6.2.3</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TF 9C_624/2011 du 25 septembre 2012 consid. 2.2 et 9C_1062/2010 du 5 juillet 2011 consid. 7.3 et les références ; voir aussi ATF 119 V 161 consid. 3b p. 163).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TF 9C_213/2016 du 17 octobre 2016 consid 3.4 et 9C_364/2013 du 23 septembre 2013 consid. 2.2 et les références).</w:t>
      </w:r>
    </w:p>
    <w:p>
      <w:r>
        <w:rPr>
          <w:b/>
        </w:rPr>
        <w:t>E. 6.3</w:t>
      </w:r>
    </w:p>
    <w:p>
      <w:r>
        <w:t>En l'espèce, il ne fait aucun doute que le recourant doit se voir reconnaître le statut de travailleur indépendant au sens de la LAVS. En effet, d'une part, les pièces au dossier démontrent à l'évidence qu'il ne se trouvait dans aucun rapport de subordination avec un employeur. Dès son affiliation à la caisse de compensation Gastrosuisse, il a indiqué agir en son propre nom vis-à-vis de la clientèle et diriger l'entreprise pour son propre compte. A cette occasion, il précisait encore occuper des employés, au nombre de trois. Certes, le recourant n'était pas titulaire de la patente, qui appartenait à un dénommé E._______, lequel était également propriétaire du bâtiment (dossier Gastrosocial pce 1). Il n'en demeure pas moins qu'aucun élément au dossier ne vient suggérer l'existence d'un rapport de subordination avec ce dernier, dont le recourant a simplement précisé être le locataire lors de sa demande d'affiliation. D'autre part, le recourant n'a jamais contesté son statut d'indépendant depuis son affiliation en 2002 jusqu'en 2015, au moment du dépôt de son recours. A ces éléments, il convient d'ajouter que le rapport d'inspection sur lequel le recourant s'appuie, daté du 18 novembre 2014, ne renseigne pas davantage sur un éventuel rapport de subordination avec un quelconque employeur. Au contraire, en désignant le recourant comme la « personne responsable » de l'établissement, ce document constitue un indice supplémentaire tendant vers la reconnaissance d'un statut d'indépendant au recourant. Enfin, celui-ci a été immatriculé au registre des assujettis à la Taxe sur la valeur ajoutée (ci-après : TVA) dès le 1er janvier 2003 (arrêts du TAF A-707/2013 du 25 juillet 2013 et A-1924/2012 du 31 mai 2013), ce qui exige, au sens de l'art. 10 al. 1 et 1bis de la Loi fédérale régissant la taxe sur la valeur ajoutée (LTVA ; RS 641.20), qu'il a exercé son activité professionnelle ou commerciale à titre indépendant et a agi en son propre nom. Dans ces circonstances, c'est à juste titre que l'autorité inférieure a considéré que le recourant, disposant d'une indépendance économique et organisationnelle, supportait le risque encouru par l'entrepreneur et, dès lors, qualifié celui-ci d'indépendant.</w:t>
      </w:r>
    </w:p>
    <w:p>
      <w:r>
        <w:rPr>
          <w:b/>
        </w:rPr>
        <w:t>E. 7.1</w:t>
      </w:r>
    </w:p>
    <w:p>
      <w:r>
        <w:t>A l'appui de la décision attaquée, l'autorité inférieure fait valoir qu'elle est liée par la force contraignante des données communiquées par les autorités fiscales. A ses yeux, le recourant doit se voir opposer le fait qu'il n'ait d'une part, pas contesté les revenus déterminés d'office par l'autorité fiscale compétente, ni d'autre part, annoncé la cessation de son activité d'indépendant au 31 mars 2015 (TAF pce 2). Par ailleurs, les pièces du dossier démontreraient que le recourant a géré l'exploitation jusqu'au 31 mars 2016. L'objection selon laquelle il avait déjà quitté la Suisse en 2015 n'est ainsi, selon l'autorité inférieure, pas pertinente (TAF pce 15).</w:t>
      </w:r>
    </w:p>
    <w:p>
      <w:r>
        <w:rPr>
          <w:b/>
        </w:rPr>
        <w:t>E. 7.2</w:t>
      </w:r>
    </w:p>
    <w:p>
      <w:r>
        <w:t>Le Tribunal ne peut suivre l'appréciation de l'autorité inférieure dans son raisonnement, pour les motifs suivants. A titre liminaire, s'il est exact que les données transmises par les autorités fiscales lient l'administration dès lors qu'elles ont fait l'objet d'une décision de taxation entrée en force - même lorsque celle-ci a été établie d'office, comme en l'espèce (cf. supra consid. 4.5 et 4.6 ; courriel du 9 février 2021 : Dossier Gastrosocial pce 24) -, cette force contraignante ne concerne que la fixation du revenu et du capital propre. Ainsi, elle n'englobe pas la question de savoir si et dans quelle mesure ceux-ci sont soumis à cotisation, question qu'il incombe d'examiner au regard du droit de l'AVS (cf. supra consid. 4.7 ; ég. Michel Valterio, Droit de l'assurance-vieillesse et survivants [AVS] et de l'assurance-invalidité [AI], 2011, n.m. 461 ss, en particulier n.m. 461 qui précise que la force obligatoire ne s'étend pas au statut de l'assuré sur le plan de l'obligation de cotiser).</w:t>
      </w:r>
    </w:p>
    <w:p>
      <w:r>
        <w:rPr>
          <w:b/>
        </w:rPr>
        <w:t>E. 7.3</w:t>
      </w:r>
    </w:p>
    <w:p>
      <w:r>
        <w:t>Au vu ce qui précède, il convient dès lors de déterminer dans quelle mesure les revenus du recourant réalisés lors de son activité indépendante durant l'année 2015 étaient soumis à cotisation AVS/AI, sous l'angle de la réglementation applicable en matière d'AVS.</w:t>
      </w:r>
    </w:p>
    <w:p>
      <w:r>
        <w:rPr>
          <w:b/>
        </w:rPr>
        <w:t>E. 7.4</w:t>
      </w:r>
    </w:p>
    <w:p>
      <w:r>
        <w:t>En premier lieu, il n'est pas contesté que le recourant a été domicilié en Suisse jusqu'au 31 mars 2015, comme cela ressort de nombreuses pièces au dossier, notamment l'attestation de la commune de G._______ du 20 mai 2015 (Dossier Gastrosocial pce 23). Jusqu'à cette date, l'affaire ressortait exclusivement du droit suisse (cf. supra consid. 5.1) et il est indubitable qu'en raison de son domicile, le recourant était assujetti d'office à l'AVS/AI obligatoire, au titre de l'art. 1a al. 1 let. a LAVS.</w:t>
      </w:r>
    </w:p>
    <w:p>
      <w:r>
        <w:rPr>
          <w:b/>
        </w:rPr>
        <w:t>E. 7.5.1</w:t>
      </w:r>
    </w:p>
    <w:p>
      <w:r>
        <w:t>En second lieu, dès le départ du recourant pour la France le 1er avril 2015 - Etat membre de l'Union européenne (UE) -, l'affaire présente un caractère transfrontalier. La cause doit donc être tranchée non seulement au regard des normes du droit suisse mais également à la lumière des dispositions de l'Accord du 21 juin 1999 sur la libre circulation des personnes conclu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 al. 1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w:t>
      </w:r>
    </w:p>
    <w:p>
      <w:r>
        <w:rPr>
          <w:b/>
        </w:rPr>
        <w:t>E. 7.5.2.1</w:t>
      </w:r>
    </w:p>
    <w:p>
      <w:r>
        <w:t>Le Titre II du règlement (CE) n° 883/2004 (art. 1 à 16) contient des règles qui permettent de déterminer la législation applicable pour toute la généralité des cas.</w:t>
      </w:r>
    </w:p>
    <w:p>
      <w:r>
        <w:rPr>
          <w:b/>
        </w:rPr>
        <w:t>E. 7.5.2.2</w:t>
      </w:r>
    </w:p>
    <w:p>
      <w:r>
        <w:t>L'art. 11 al. 1 du règlement n° 883/2004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al. 2 dudit règlement précise par ailleurs que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non salariée est exercée dans un Etat membre, les critères du chiffre d'affaires, du temps de travail, du nombre de services prestés et/ou du revenu sont pris en compte à titre indicatif. Dans le cadre d'une évaluation globale, la réunion de moins de 25% des critères précités indiquera qu'une partie substantielle des activités n'est pas exercée dans l'Etat membre concerné (cf. art. 14 par. 8 du règlement (CE) n° 987/2009).</w:t>
      </w:r>
    </w:p>
    <w:p>
      <w:r>
        <w:rPr>
          <w:b/>
        </w:rPr>
        <w:t>E. 7.5.2.3</w:t>
      </w:r>
    </w:p>
    <w:p>
      <w:r>
        <w:t>Comme relevé par la doctrine, l'application des règles de coordination fixées dans les règlements n° 883/2004 et n° 987/2009 présuppose de définir préalablement le lieu d'exercice de l'activité lucrative et le statut de cotisant. La définition de ces termes est laissée au droit national des Etats concernés (Stephanie Putschert Hess, Die EU-Verordnungen 883/04 und 987/09 und daraus resultierende Problemfelder für Anwender : in RSAS 2013 p. 373). Selon la jurisprudence du Tribunal fédéral (ATF 119 V 65 consid. 3b) et les directives de l'OFAS sur l'assujettissement aux assurances AVS et AI (ci-après : DAA), la gestion d'une entreprise avec siège en Suisse est, en règle générale, considérée comme une activité lucrative exercée en Suisse, indépendamment de savoir si elle a lieu depuis la Suisse ou de manière prépondérante depuis l'étranger. La forme juridique sous laquelle l'entreprise est exploitée - que ce soit une raison individuelle, une société de personnes ou une personne morale - est, en principe, sans importance (ch. 3082 et 3083 DAA, état au 1er janvier 2015).</w:t>
      </w:r>
    </w:p>
    <w:p>
      <w:r>
        <w:rPr>
          <w:b/>
        </w:rPr>
        <w:t>E. 7.5.3</w:t>
      </w:r>
    </w:p>
    <w:p>
      <w:r>
        <w:t>En l'espèce, il ressort des pièces du dossier et des déclarations constantes du recourant que celui-ci a quitté la Suisse le 31 mars 2015 pour s'établir en France, à H._______ (Dossier Gastrosocial pce 23, annexes). Dans cette commune, il a créé une entreprise le 1er juillet 2015, active dans le domaine du divertissement (TAF pce 2, annexes). En parallèle, l'établissement « C._______ » est demeuré sous sa responsabilité jusqu'au 31 mars 2016, date qu'il a indiqué dans le formulaire « remise de commerce/changement d'établissement d'entreprise individuelle » adressé à l'autorité inférieure le 24 mars 2016 (Dossier Gastrosocial pce 3). Malgré les explications ultérieures du recourant - dans lesquelles il faisait notamment valoir que depuis 2014, il s'était retrouvé très souvent à l'étranger, de sorte qu'il ne pouvait pas travailler en Suisse (Dossier Gastrosocial pce 23) -, il convient de faire prévaloir ses premières déclarations, conformément à la jurisprudence constante du Tribunal fédéral (ATF 142 V 590 consid. 5.2 ; 121 V 45 consid. 2a ; arrêt du TF9C_13/2023 du 22 novembre 2023 consid. 4.3.1 ; arrêt du TAF C-1459/2013 du 20 avril 2015 consid. 7.2). Dans ce sens, le Tribunal relève encore que, dans son recours du 20 février 2020, le recourant a ajouté qu'une personne employée avait été engagée dans le bar à compter de 2014, du fait qu'il était « moins présent » (TAF pce 1), ne niant plus une certaine présence sur place. Dès lors, le Tribunal constate que bien qu'ayant déménagé en France le 1er avril 2015, le recourant exerçait encore en Suisse (cf. supra consid. 7.5.2.3) son activité de gérant indépendant du C._______, à tout le moins jusqu'à la fin de l'année 2015, objet de la présente procédure. Ainsi, au cours de l'année 2015, le recourant a exercé deux activités d'indépendant, parallèlement en France et en Suisse. En pareilles circonstances, le régime de sécurité sociale auquel doit être assujetti l'assuré est déterminé conformément aux principes ressortant des règlements n° 883/2004 et n° 987/2009. Si l'assuré, comme au cas d'espèce, réside dans l'un des Etats où il déploie son activité d'indépendant, l'Etat compétent sera celui dans lequel il réside s'il y exerce une partie substantielle de son activité. Cet examen s'effectue notamment en fonction des critères du chiffre d'affaires, du temps de travail, du nombre de services prestés et/ou du revenu (cf. supra consid. 7.5.2.2). Or, ces informations essentielles ne figurent pas dans le dossier instruit par l'autorité inférieure. Celle-ci s'est en effet contentée de considérer que le recourant était assujetti à l'AVS/AI obligatoire suisse, en raison de son emploi en Suisse, sans l'interpeller sur la nature de ses activités en France et les autres critères pertinents énumérés ci-dessus. Le dossier de l'autorité inférieure se révèle dès lors lacunaire et ne permet pas au Tribunal de statuer en pleine connaissance de cause pour déterminer auprès de quel régime de sécurité sociale le recourant devait être assujetti pour l'année 2015, à tout le moins dès le 1er avril 2015, date de son installation en France. Partant, il se justifie d'annuler la décision sur opposition attaquée et de renvoyer la cause à l'autorité inférieure pour instruction complémentaire, afin de déterminer dans lequel des deux Etats - la Suisse ou la France - le recourant exerçait une part substantielle de son activité professionnelle, puis rendre une nouvelle décision sur les éventuelles cotisations dues par le recourant pour l'année 2015.</w:t>
      </w:r>
    </w:p>
    <w:p>
      <w:r>
        <w:rPr>
          <w:b/>
        </w:rPr>
        <w:t>E. 8.1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24octobre 2017 consid. 6).</w:t>
      </w:r>
    </w:p>
    <w:p>
      <w:r>
        <w:rPr>
          <w:b/>
        </w:rPr>
        <w:t>E. 8.2</w:t>
      </w:r>
    </w:p>
    <w:p>
      <w:r>
        <w:t>Il n'est pas perçu de frais de procédure puisque le recourant obtient gain de cause (cf. art. 63 al. 1 et 2 PA). L'avance de frais de CHF 400.- que le recourant a versé (TAF pce 4) lui sera remboursée dès l'entrée en force du présent arrêt. Gastrosocial, en tant qu'autorité, ne doit pas non plus participer aux frais (cf. art. 63 al. 2 PA).</w:t>
      </w:r>
    </w:p>
    <w:p>
      <w:r>
        <w:rPr>
          <w:b/>
        </w:rPr>
        <w:t>E. 8.3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la partie recourante n'étant pas représentée et n'ayant pas fait valoir de frais indispensables et relativement élevés, il ne lui est pas alloué de dépens (art. 7 al. 4 FITAF). (le dispositif figure sur la page suivante)</w:t>
      </w:r>
    </w:p>
    <w:p>
      <w:r>
        <w:rPr>
          <w:b/>
        </w:rPr>
        <w:t>E. 31</w:t>
      </w:r>
    </w:p>
    <w:p>
      <w:r>
        <w:t>mars 2016. L’objection selon laquelle il avait déjà quitté la Suisse en 2015 n’est ainsi, selon l’autorité inférieure, pas pertinente (TAF pce 15). 7.2 Le Tribunal ne peut suivre l’appréciation de l’autorité inférieure dans son raisonnement, pour les motifs suivants. A titre liminaire, s’il est exact que les données transmises par les autorités fiscales lient l’administration dès lors qu’elles ont fait l’objet d’une décision de taxation entrée en force – même lorsque celle-ci a été établie d’office, comme en l’espèce (cf. supra consid. 4.5 et 4.6 ; courriel du 9 février 2021 : Dossier Gastrosocial pce 24) –, cette force contraignante ne concerne que la fixation du revenu et du capital propre. Ainsi, elle n’englobe pas la question de savoir si et dans quelle mesure ceux-ci sont soumis à cotisation, question qu’il incombe d’examiner au regard du droit de l’AVS (cf. supra consid. 4.7 ; ég. MICHEL VALTERIO, Droit de l’assurance-vieillesse et survivants [AVS] et de l’assurance-invalidité [AI], 2011, n.m. 461 ss, en particulier n.m. 461 qui précise que la force obligatoire ne s’étend pas au statut de l’assuré sur le plan de l’obligation de cotiser). 7.3 Au vu ce qui précède, il convient dès lors de déterminer dans quelle mesure les revenus du recourant réalisés lors de son activité indépendante durant l’année 2015 étaient soumis à cotisation AVS/AI, sous l’angle de la réglementation applicable en matière d’AVS. 7.4 En premier lieu, il n’est pas contesté que le recourant a été domicilié en Suisse jusqu’au 31 mars 2015, comme cela ressort de nombreuses pièces au dossier, notamment l’attestation de la commune de G._______ du 20 mai 2015 (Dossier Gastrosocial pce 23). Jusqu’à cette date, l’affaire ressortait exclusivement du droit suisse (cf. supra consid. 5.1) et il est</w:t>
      </w:r>
    </w:p>
    <w:p>
      <w:r>
        <w:t>C-939/2021 Page 14 indubitable qu’en raison de son domicile, le recourant était assujetti d’office à l’AVS/AI obligatoire, au titre de l’art. 1a al. 1 let. a LAVS. 7.5 7.5.1 En second lieu, dès le départ du recourant pour la France le 1er avril 2015 – Etat membre de l’Union européenne (UE) –, l’affaire présente un caractère transfrontalier. La cause doit donc être tranchée non seulement au regard des normes du droit suisse mais également à la lumière des dispositions de l’Accord du 21 juin 1999 sur la libre circulation des personnes conclu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 al. 1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 7.5.2 7.5.2.1 Le Titre II du règlement (CE) n° 883/2004 (art. 1 à 16) contient des règles qui permettent de déterminer la législation applicable pour toute la généralité des cas. 7.5.2.2 L’art. 11 al. 1 du règlement n° 883/2004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al. 2 dudit règlement précise par ailleurs que la personne qui exerce normalement une activité non salariée dans deux ou plusieurs Etats</w:t>
      </w:r>
    </w:p>
    <w:p>
      <w:r>
        <w:t>C-939/2021 Page 15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non salariée est exercée dans un Etat membre, les critères du chiffre d’affaires, du temps de travail, du nombre de services prestés et/ou du revenu sont pris en compte à titre indicatif. Dans le cadre d’une évaluation globale, la réunion de moins de 25% des critères précités indiquera qu’une partie substantielle des activités n’est pas exercée dans l’Etat membre concerné (cf. art. 14 par. 8 du règlement (CE) n° 987/2009). 7.5.2.3 Comme relevé par la doctrine, l’application des règles de coordination fixées dans les règlements n° 883/2004 et n° 987/2009 présuppose de définir préalablement le lieu d’exercice de l’activité lucrative et le statut de cotisant. La définition de ces termes est laissée au droit national des Etats concernés (STEPHANIE PUTSCHERT HESS, Die EU- Verordnungen 883/04 und 987/09 und daraus resultierende Problemfelder für Anwender : in RSAS 2013 p. 373). Selon la jurisprudence du Tribunal fédéral (ATF 119 V 65 consid. 3b) et les directives de l’OFAS sur l’assujettissement aux assurances AVS et AI (ci- après : DAA), la gestion d’une entreprise avec siège en Suisse est, en règle générale, considérée comme une activité lucrative exercée en Suisse, indépendamment de savoir si elle a lieu depuis la Suisse ou de manière prépondérante depuis l’étranger. La forme juridique sous laquelle l’entreprise est exploitée – que ce soit une raison individuelle, une société de personnes ou une personne morale – est, en principe, sans importance (ch. 3082 et 3083 DAA, état au 1er janvier 2015). 7.5.3 En l’espèce, il ressort des pièces du dossier et des déclarations constantes du recourant que celui-ci a quitté la Suisse le 31 mars 2015 pour s’établir en France, à H._______ (Dossier Gastrosocial pce 23, annexes). Dans cette commune, il a créé une entreprise le 1er juillet 2015, active dans le domaine du divertissement (TAF pce 2, annexes). En parallèle, l’établissement « C._______ » est demeuré sous sa responsabilité jusqu’au 31 mars 2016, date qu’il a indiqué dans le formulaire « remise de commerce/changement d’établissement d’entreprise individuelle » adressé à l’autorité inférieure le 24 mars 2016</w:t>
      </w:r>
    </w:p>
    <w:p>
      <w:r>
        <w:t>C-939/2021 Page 16 (Dossier Gastrosocial pce 3). Malgré les explications ultérieures du recourant – dans lesquelles il faisait notamment valoir que depuis 2014, il s’était retrouvé très souvent à l’étranger, de sorte qu’il ne pouvait pas travailler en Suisse (Dossier Gastrosocial pce 23) –, il convient de faire prévaloir ses premières déclarations, conformément à la jurisprudence constante du Tribunal fédéral (ATF 142 V 590 consid. 5.2 ; 121 V 45 consid. 2a ; arrêt du TF9C_13/2023 du 22 novembre 2023 consid. 4.3.1 ; arrêt du TAF C-1459/2013 du 20 avril 2015 consid. 7.2). Dans ce sens, le Tribunal relève encore que, dans son recours du 20 février 2020, le recourant a ajouté qu’une personne employée avait été engagée dans le bar à compter de 2014, du fait qu’il était « moins présent » (TAF pce 1), ne niant plus une certaine présence sur place. Dès lors, le Tribunal constate que bien qu’ayant déménagé en France le 1er avril 2015, le recourant exerçait encore en Suisse (cf. supra consid. 7.5.2.3) son activité de gérant indépendant du C._______, à tout le moins jusqu’à la fin de l’année 2015, objet de la présente procédure. Ainsi, au cours de l’année 2015, le recourant a exercé deux activités d’indépendant, parallèlement en France et en Suisse. En pareilles circonstances, le régime de sécurité sociale auquel doit être assujetti l’assuré est déterminé conformément aux principes ressortant des règlements n° 883/2004 et n° 987/2009. Si l’assuré, comme au cas d’espèce, réside dans l’un des Etats où il déploie son activité d’indépendant, l’Etat compétent sera celui dans lequel il réside s’il y exerce une partie substantielle de son activité. Cet examen s’effectue notamment en fonction des critères du chiffre d’affaires, du temps de travail, du nombre de services prestés et/ou du revenu (cf. supra consid. 7.5.2.2). Or, ces informations essentielles ne figurent pas dans le dossier instruit par l’autorité inférieure. Celle-ci s’est en effet contentée de considérer que le recourant était assujetti à l’AVS/AI obligatoire suisse, en raison de son emploi en Suisse, sans l’interpeller sur la nature de ses activités en France et les autres critères pertinents énumérés ci-dessus. Le dossier de l’autorité inférieure se révèle dès lors lacunaire et ne permet pas au Tribunal de statuer en pleine connaissance de cause pour déterminer auprès de quel régime de sécurité sociale le recourant devait être assujetti pour l’année 2015, à tout le moins dès le 1er avril 2015, date de son installation en France. Partant, il se justifie d’annuler la décision sur opposition attaquée et de renvoyer la cause à l’autorité inférieure pour instruction complémentaire,</w:t>
      </w:r>
    </w:p>
    <w:p>
      <w:r>
        <w:t>C-939/2021 Page 17 afin de déterminer dans lequel des deux Etats – la Suisse ou la France – le recourant exerçait une part substantielle de son activité professionnelle, puis rendre une nouvelle décision sur les éventuelles cotisations dues par le recourant pour l’année 2015. 8. 8.1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24octobre 2017 consid. 6). 8.2 Il n’est pas perçu de frais de procédure puisque le recourant obtient gain de cause (cf. art. 63 al. 1 et 2 PA). L’avance de frais de CHF 400.- que le recourant a versé (TAF pce 4) lui sera remboursée dès l’entrée en force du présent arrêt. Gastrosocial, en tant qu’autorité, ne doit pas non plus participer aux frais (cf. art. 63 al. 2 PA). 8.3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la partie recourante n'étant pas représentée et n’ayant pas fait valoir de frais indispensables et relativement élevés, il ne lui est pas alloué de dépens (art. 7 al. 4 FITAF). (le dispositif figure sur la page suivante)</w:t>
      </w:r>
    </w:p>
    <w:p>
      <w:r>
        <w:t>C-939/2021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