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C-936/2012 vom 29. August 2013</w:t>
      </w:r>
    </w:p>
    <w:p>
      <w:r>
        <w:t>Bundesverwaltungsgericht, 2013-08-29, IT</w:t>
      </w:r>
    </w:p>
    <w:p>
      <w:r>
        <w:rPr>
          <w:b/>
        </w:rPr>
        <w:t xml:space="preserve">Quelle: </w:t>
      </w:r>
      <w:r>
        <w:t>https://mcp.opencaselaw.ch/entscheid/bvger_C-936_2012</w:t>
      </w:r>
    </w:p>
    <w:p>
      <w:r>
        <w:t>FR: TAF C-936/2012 du 29 août 2013</w:t>
      </w:r>
    </w:p>
    <w:p>
      <w:r>
        <w:t>IT: TAF C-936/2012 del 29 agosto 2013</w:t>
      </w:r>
    </w:p>
    <w:p>
      <w:pPr>
        <w:pStyle w:val="Heading2"/>
      </w:pPr>
      <w:r>
        <w:t>Regeste</w:t>
      </w:r>
    </w:p>
    <w:p>
      <w:r>
        <w:t>Revisione della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parte,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Tuttavia, il caso in esame rimane regolato, anche a seguito del rinvio dell'art. 80a LAI, dalla versione dell'alle­gato II in vigore fino al 31 marzo 2012 (RU 2002 1527, 2006 979 e 995, 2006 5851,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nasce dal 1° giugno 2002 o successivamente, e che sostituisce le Convenzioni di sicurezza sociale che disciplinavano i rapporti fra due o più Stati (art. 6 del regolamento n. 1408/71), ed il regolamento (CEE) n. 574/71 del Consiglio, del 21 marzo 1972, relativo all'applicazione del regolamento n. 1408/71 (RU 2005 3909, 2009 621, 2009 4845).</w:t>
      </w:r>
    </w:p>
    <w:p>
      <w:r>
        <w:rPr>
          <w:b/>
        </w:rPr>
        <w:t>E. 2.3</w:t>
      </w:r>
    </w:p>
    <w:p>
      <w:r>
        <w:t>Secondo l'art. 3 del regolamento n. 1408/71, i cittadini degli Stati membri della Comunità europea ed i cittadini svizzeri godono della parità di trattamento. Ciò detto, nella misura in cui l'Accordo, in particolare l'allegato II, non prevede disposizioni contrarie, l'organizzazione della procedura, come pure l'esame delle condizioni di ottenimento di una rendita d'invalidità svizzera, sono regolate dal diritto interno svizzero (DTF 130 V 257 consid. 2.4). Così, per costante giurisprudenza, l'ottenimento di una pensione straniera d'invalidità non pregiudica l'apprezzamento di un'invalidità secondo il diritto svizzero (sentenza del Tribunale federale I 435/02 del 4 febbraio 2003, consid. 2).</w:t>
      </w:r>
    </w:p>
    <w:p>
      <w:r>
        <w:rPr>
          <w:b/>
        </w:rPr>
        <w:t>E. 3</w:t>
      </w:r>
    </w:p>
    <w:p>
      <w:r>
        <w:t>Relativamente al diritto applicabile, deve essere ancora precisato che la presente procedura, iniziata il 27 marzo 2006, è retta dalla LAI nel suo tenore corrispondente alla 4a revisione, in vigore dal 1° gennaio 2004, alla 5a revisione, in vigore dal 1° gennaio 2008, e alla 6a revisione, in vigore dal 1° gennaio 2012, secondo il principio per cui le norme applicabili sono quelle in vigore al momento in cui dei fatti giuridicamente rilevanti si sono verificati (ATF 130 V 445 consid. 1.2).</w:t>
      </w:r>
    </w:p>
    <w:p>
      <w:r>
        <w:rPr>
          <w:b/>
        </w:rPr>
        <w:t>E. 4</w:t>
      </w:r>
    </w:p>
    <w:p>
      <w:r>
        <w:t>Il ricorrente contesta la validità materiale della decisione dell'UAIE del 10 gennaio 2012, chiedendo che gli sia riconosciuto il diritto ad una rendita intera d'invalidità.</w:t>
      </w:r>
    </w:p>
    <w:p>
      <w:r>
        <w:rPr>
          <w:b/>
        </w:rPr>
        <w:t>E. 5.1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5.3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5.5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5.6</w:t>
      </w:r>
    </w:p>
    <w:p>
      <w:r>
        <w:t>Giova ancora ricordare che,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OAI,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 L'aumento della rendita avviene al più presto, se l'assicurato ha chiesto la revisione, a partire dal mese in cui la domanda è stata inoltrata, mentre se la revisione ha luogo d'ufficio, a partire dal mese in cui è stata prevista (art. 88bis cpv. 1 lett. a e b). La riduzione o la soppressione della rendita è messa in atto, il più presto, il primo giorno del secondo mese che segue la notifica della decisione (art. 88bis cpv. 2 lett. a).</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7</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 In concreto, al ricorrente è stato da ultimo riconosciuto, con decisioni del 6 giugno 2003, il diritto ad un quarto di rendita d'invalidità dal 1° aprile 1997 al 28 febbraio 1998 e dal 1° giugno 2002. Occorre pertanto verificare se, nel periodo in esame, ossia dal 6 giugno 2003 al 10 gennaio 2012, data della decisione impugnata, l'incidenza delle affezioni diagnosticate sulla capacità lavorativa del ricorrente è aumentata o diminuita in modo rilevante oppure è rimasta invariata.</w:t>
      </w:r>
    </w:p>
    <w:p>
      <w:r>
        <w:rPr>
          <w:b/>
        </w:rPr>
        <w:t>E. 8</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w:t>
      </w:r>
    </w:p>
    <w:p>
      <w:r>
        <w:rPr>
          <w:b/>
        </w:rPr>
        <w:t>E. 9</w:t>
      </w:r>
    </w:p>
    <w:p>
      <w:r>
        <w:t>In concreto, dall'insieme della documentazione medica agli atti e, in particolare, dalla perizia dello ZMB di Basilea, del 29 marzo 2011, stilata dai dottori C._______, psichiatra, e D._______, chirurgo ortopedico, le cui conclusioni diagnostiche sono state riprese dai dottori B._______ e E._______, medici dell'UAIE, nei loro rispettivi rapporti del 29 giugno e 15 agosto 2012 (incarto AI, doc. 219 e 221), si evince la diagnosi, con influsso sulla capacità lavorativa, di sindrome cervicovertebrale cronica in presenza di modifiche degenerative del rachide, sindrome da conflitto subacromiale ("impingement") a destra, esiti minimi da lesione del plesso superiore destro ed incipiente artrosi femoropatellare bilaterale, più accentuata a sinistra che a destra, nonché, senza influenza sulla capacità lavorativa, d'epicondiliti laterale del gomito destro, ipersensibilità nella zona ulnare dell'avambraccio e della mano destri di causa non chiara, diabete mellito di tipo II, ipertensione arteriosa, adiposità (Body Mass Index/BMI 38.9), dolori recidivanti epigastrici, esiti da asportazione parziale dello stomaco per ulcera, ipoacusia bilaterale, rinopatia allergica, leggero episodio depressivo, leggera claustrofobia, meralgia parestesica femorale sinistra, esiti da rottura del tendine del pollice destro (2002), da disturbi dovuti all'alcol e, anamnesticamente, da sindrome lombovertebrale con discopatie presacrali (perizia, pagg. 36 e 37). Questa diagnosi risulta essere, nel suo insieme, univoca ed incontestata agli atti, dimodoché questo Tribunale non può che riconoscerne la fondatezza.</w:t>
      </w:r>
    </w:p>
    <w:p>
      <w:r>
        <w:rPr>
          <w:b/>
        </w:rPr>
        <w:t>E. 10.1</w:t>
      </w:r>
    </w:p>
    <w:p>
      <w:r>
        <w:t>Quanto alle conseguenze invalidanti delle affezioni diagnosticate, gli specialisti dello ZMB hanno constatato, nel loro rapporto peritale del 29 marzo 2011, che la capacità lavorativa residua non è cambiata rispetto alla situazione valutata dallo stesso ZMB nel 2001 (capacità lavorativa del 50% nella precedente attività e dell'80% in un'attività sostitutiva adeguata). Per giustificare queste conclusioni i periti hanno argomentato che, dal punto di vista ortopedico, il rachide e le articolazioni periferiche dispongono di una flessibilità normale, non sono soggetti a dolori e, alla palpazione, non rivelano nulla di insolito, gli unici elementi appariscenti, in confronto alla situazione constatata nel rapporto peritale dello stesso ZMB del 13 novembre 2001, essendo delle mutazioni degenerative del rachide e, in misura minima, dell'articolazione del ginocchio sinistro, comunque corrispondenti all'età del ricorrente (perizia, pag. 25). Dal punto di vista neurologico, i periti hanno rilevato in sostanza che non sussistono indizi a favore di una patologia radicolare del rachide e che la situazione è sovrapponibile a quella constatata nel 2001. Dal punto di vista psichiatrico, gli specialisti hanno evidenziato come non esistano restrizioni di natura organica delle capacità cognitive e nemmeno indizi di una psicosi o di una fabulazione, ma unicamente un leggero disturbo dell'umore, il quale non influisce in modo determinante sulla capacità lavorativa, un ruolo importante potendo invece assumere diversi fattori sociali, come l'età del ricorrente, la circostanza che non lavori più ormai da molti anni e che sia molto difficile attualmente, anche per persone giovani e in buona salute, trovare un'occupazione in Spagna (perizia, pagg. 33 a 35). In definitiva, i periti dello ZMB hanno sottolineato l'assenza di cambiamenti fondamentali rispetto alla loro stessa valutazione del 2001, indicando una capacità lavorativa in attività confacenti senza restrizioni, che non hanno però quantificato percentualmente, ma che sembrerebbe doversi intendere al 100% o comunque senza diminuzione del rendimento, mentre nel 2001 la capacità lavorativa per le stesse attività era stata stimata all'80% ("Es bestehen keine medizinisch gründbaren Einschränkungen für eine adaptierte Tätigkeit, der Versicherte könnte eine solche uneingeschränkt ausüben, er würde dadurch seine Gesundheit nicht gefährden", perizia pag. 38). Da notare ancora che, alla rubrica 11 della perizia (pagg. 39 e 40), gli specialisti dello ZMB hanno specialmente rilevato che lo stato depressivo cronico grave di cui soffriva il ricorrente, riportato in diversi rapporti medici spagnoli a partire dal 2006, risulta essere attualmente di grado leggero e senza manifestazioni somatiche, con il sospetto che i problemi legati all'abuso d'alcol abbiano condotto ad un ricovero psichiatrico e alla successiva astinenza, come pure che non sussiste alcuna incapacità lavorativa in attività confacenti dovuta a problemi reumatologici ("Wie sich aufgrund unserer Untersuchungen ergibt, lässt sich aber eine Arbeitsunfähigkeit in einer rücken- und schulteradaptierten Tätigkeit rheumatologisch nicht begründen", perizia pag. 40).</w:t>
      </w:r>
    </w:p>
    <w:p>
      <w:r>
        <w:rPr>
          <w:b/>
        </w:rPr>
        <w:t>E. 10.2</w:t>
      </w:r>
    </w:p>
    <w:p>
      <w:r>
        <w:t>Dal canto suo, il dott. B._______, nelle sue brevi prese di posizione sul caso, redatte il 4 maggio, il 2 e 30 luglio, nonché il 29 ottobre 2011 (incarto AI, doc. 196, 198, 200 e 206), non ha formulato alcuna diagnosi e nemmeno ha quantificato la capacità lavorativa, limitandosi ad un rinvio alla perizia dello ZMB (doc. 206). Nella sua presa di posizione del 29 giugno 2012, il dott. B._______ si è pronunciato in modo più pertinente sul caso, riesponendo, parzialmente, la diagnosi contenuta nella perizia dello ZMB e quantificando, a decorrere dal 30 giugno 2007, un'incapacità lavorativa dell'80% per l'attività abituale e del 30% in occupazioni confacenti, come aveva già esposto in precedenza il 7 novembre 2007 (incarto AI, doc. 118). Il medico dell'UAIE ha peraltro affermato che il rapporto reumatologico spagnolo del 6 febbraio 2012, prodotto con il ricorso, non apporta nulla di nuovo rispetto ai problemi di salute e ai limiti funzionali trattati nella seconda perizia dello ZMB. Dopo avere pure negato qualsiasi carattere di novità allo stesso rapporto del 6 febbraio 2012, il dott. E._______ ha invece contestato, nella sua presa di posizione del 15 agosto 2012, le conclusioni del dott. B._______ riguardo all'incapacità lavorativa, affermando che, alla luce della seconda perizia dello ZMB, l'aumento dell'incapacità lavorativa dal 50 all'80% per l'attività abituale e dal 20 al 30% in occupazioni confacenti, a decorrere dal 30 giugno 2007, non è più sostenibile. Egli ha quindi confermato, sempre pretendendo di riferirsi alla seconda perizia dello ZMB, un'incapacità lavorativa del 50% per l'attività abituale e del 20% in occupazioni confacenti.</w:t>
      </w:r>
    </w:p>
    <w:p>
      <w:r>
        <w:rPr>
          <w:b/>
        </w:rPr>
        <w:t>E. 10.3</w:t>
      </w:r>
    </w:p>
    <w:p>
      <w:r>
        <w:t>Visto quanto precede, questo Tribunale considera che si può affermare, secondo un grado di verosimiglianza preponderante, che lo stato di salute del ricorrente non è fondamentalmente mutato durante il periodo che intercorre dalla prima perizia dello ZMB, redatta il 13 novembre 2001, alla seconda perizia dello stesso ZMB, stilata il 29 marzo 2011, compreso il lasso di tempo susseguente fino alla data della decisione impugnata, ossia il 10 gennaio 2012, periodo durante il quale, secondo i documenti medici che vi si riferiscono, lo stato di salute del ricorrente non ha rivelato peggioramenti (cfr., a titolo illustrativo, il rapporto psichiatrico del 28 settembre 2011 [incarto AI, doc. 204, pagg. 5 e 6], identico a quello del 24 gennaio 2011 [incarto AI, doc. 157, pag. 2], tenuto in considerazione nella perizia del 29 marzo 2011). Ciò detto, la determinazione dell'incapacità lavorativa da parte dei diversi medici occupatisi del caso rivela alcune contraddizioni: da un lato, la seconda perizia dello ZMB non quantifica percentualmente l'incapacità lavorativa in attività confacenti, sembrando comunque definirla completa, benché parallelamente affermi che lo stato di salute sia rimasto invariato rispetto alla situazione ai tempi della prima perizia, nella quale era stata invece stimata un'incapacità lavorativa del 20% in attività adeguate; dall'altro lato, il dott. B._______ sottolinea che la seconda perizia dello ZMB è stata eseguita secondo le regole dell'arte, ma nel contempo esprime un'incapacità lavorativa diversa rispetto a quella formulata dallo ZMB, ossia dell'80% per l'ultima attività svolta e del 30% in occupazioni confacenti; per finire, il dott. E._______ ha contraddetto senza mezzi termini la valutazione del dott. B._______ e ribadito la giustezza dell'apprezzamento dello ZMB, così come risulta esplicitamente dalla prima perizia, ossia un'incapacità lavorativa del 50% per l'ultima attività esercitata e del 20% in occupazioni confacenti. Ora, questo Tribunale considera che risulta stabilito in modo convincente, sulla base delle perizie dello ZMB e del parere del dott. E._______, che l'incapacità lavorativa del ricorrente, tenuto conto del fatto che il suo stato di salute non è fondamentalmente mutato dal 2001, è pari al 50% per l'ultima attività svolta e al 20% in occupazioni confacenti.</w:t>
      </w:r>
    </w:p>
    <w:p>
      <w:r>
        <w:rPr>
          <w:b/>
        </w:rPr>
        <w:t>E. 10.4</w:t>
      </w:r>
    </w:p>
    <w:p>
      <w:r>
        <w:t>È peraltro opportuno ricordare che il grado d'invalidità del 43% (e non del 44%; cfr. incarto AI, doc. 46), può essere ripreso nell'ambito della presente procedura di revisione in quanto non si sono verificate modifiche rilevanti nella capacità lavorativa del ricorrente.</w:t>
      </w:r>
    </w:p>
    <w:p>
      <w:r>
        <w:rPr>
          <w:b/>
        </w:rPr>
        <w:t>E. 11</w:t>
      </w:r>
    </w:p>
    <w:p>
      <w:r>
        <w:t>Di conseguenza, in applicazione delle norme legali e della giurisprudenza sopraccitate, la decisione impugnata del 10 gennaio 2012 deve essere confermata e il ricorso respinto.</w:t>
      </w:r>
    </w:p>
    <w:p>
      <w:r>
        <w:rPr>
          <w:b/>
        </w:rPr>
        <w:t>E. 12</w:t>
      </w:r>
    </w:p>
    <w:p>
      <w:r>
        <w:t>Secondo l'art. 63 cpv. 1 PA, le spese processuali sono di regola messe a carico della parte soccombente. In concreto, visto l'esito della procedura, le spese processuali di Fr. 400.- sono poste a carico del ricorrente e compensate con l'anticipo dello stesso ammontare, versato il 22 ottobre 2012.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