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C-933/2018 vom 25. April 2019</w:t>
      </w:r>
    </w:p>
    <w:p>
      <w:r>
        <w:t>Bundesverwaltungsgericht, 2019-04-25, DE</w:t>
      </w:r>
    </w:p>
    <w:p>
      <w:r>
        <w:rPr>
          <w:b/>
        </w:rPr>
        <w:t xml:space="preserve">Quelle: </w:t>
      </w:r>
      <w:r>
        <w:t>https://mcp.opencaselaw.ch/entscheid/bvger_C-933_2018</w:t>
      </w:r>
    </w:p>
    <w:p>
      <w:r>
        <w:t>FR: TAF C-933/2018 du 25 avril 2019</w:t>
      </w:r>
    </w:p>
    <w:p>
      <w:r>
        <w:t>IT: TAF C-933/2018 del 25 aprile 2019</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Adressatin der angefochtenen Verfügung vom 12. Januar 2018 (act. 72) ist die Beschwerdeführerin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12. Januar 2018 (act. 72), mit welcher die Vorinstanz die von der Beschwerdeführerin beantragte Erhöhung der IV-Rente abgewiesen hat. Mit Blick auf die (sinngemässen) Rechtsbegehren der Beschwerdeführerin ist streitig und zu prüfen, ob diese Anspruch auf eine höhere als die halbe IV-Rente hat und in diesem Zusammenhang,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Die Beschwerdeführerin verfügt über die slowakische Staatsbürgerschaft (act. 2 S. 1) und wohnt mittlerweile in der Slowakei,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Mit Blick auf den Verfügungszeitpunkt (12. Januar 2018)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2.3</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12. Januar 2018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2.4</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Die Beschwerdeführerin hat unbestrittenermassen während mehr als drei Jahren AHV/IV-Beiträge geleistet (act. 4), so dass die Voraussetzung der Mindestbeitragsdauer gemäss Art. 36 Abs. 1 IVG in der ab 1. Januar 2008 geltenden Fassung erfüllt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SVR 2016 IV Nr. 2 S. 5 E. 4.2).</w:t>
      </w:r>
    </w:p>
    <w:p>
      <w:r>
        <w:rPr>
          <w:b/>
        </w:rPr>
        <w:t>E. 2.7</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2.8</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und E. 3.5.4).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130 V 343 E. 3.5). Eine weitere Diagnosestellung bedeutet nur dann eine revisionsrechtlich relevante Gesundheitsverschlechterung oder eine weggefallene Diagnose eine verbesserte gesundheitliche Situation, wenn diese veränderten Umstände den Rentenanspruch berühren (BGE 141 V 9 E. 5.2).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 SVR 2011 IV Nr. 37 S. 109 E. 1.1).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SVR 2013 IV Nr. 44 S. 135 E. 3.1.2).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Bei einer Verschlechterung der Erwerbsfähigkeit oder der Fähigkeit, sich im Aufgabenbereich zu betätigen, ist die anspruchsbeeinflussende Änderung zu berücksichtigen, sobald sie ohne wesentliche Unterbrechung drei Monate angedauert hat (Art. 88a Abs. 2 IVV). Bei Versicherten, welche die Leistung weder unrechtmässig erwirkt noch die Meldepflicht verletzt haben, erfolgt die Herabsetzung oder Aufhebung der Renten frühestens vom ersten Tag des zweiten der Zustellung der Verfügung folgenden Monats an (Art. 88bis Abs. 2 IVV).</w:t>
      </w:r>
    </w:p>
    <w:p>
      <w:r>
        <w:rPr>
          <w:b/>
        </w:rPr>
        <w:t>E. 2.9</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2013 IV Nr. 44 S. 135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w:t>
      </w:r>
    </w:p>
    <w:p>
      <w:r>
        <w:t>Als zeitliche Vergleichsbasis ist einerseits der Sachverhalt im Zeitpunkt der ursprünglichen Rentenverfügung und anderseits derjenige zur Zeit der streitigen Revisionsverfügung zu berücksichtigen (BGE 130 V 343 E. 3.5.2, 125 V 368 E. 2; SVR 2010 IV Nr. 53 S. 166 E. 3.1). Demnach bilden im vorliegenden Fall die massgeblichen zeitlichen Vergleichszeitpunkte die ursprünglich rentenzusprechenden, unangefochten in Rechtskraft erwachsenen Verfügungen vom 30. März 2016 (act. 46 und 47; vgl. auch act. 44 und 45) sowie die vorliegend angefochtene Revisionsverfügung vom 12. Januar 2018 (act. 72). Nachfolgend ist somit zu prüfen, ob sich der Gesundheitszustand der Beschwerdeführerin in der Zeit vom 30. März 2016 bis zum 12. Januar 2018 in rentenrelevanter Weise verändert hat.</w:t>
      </w:r>
    </w:p>
    <w:p>
      <w:r>
        <w:rPr>
          <w:b/>
        </w:rPr>
        <w:t>E. 4</w:t>
      </w:r>
    </w:p>
    <w:p>
      <w:r>
        <w:t>Vorab ergibt sich hinsichtlich des Status, dass die Vorinstanz die Invalidität der Beschwerdeführerin gemäss ihrem "Exposé" vom 28. Mai 2015 ursprünglich nach der spezifischen resp. gemischten Methode bemessen wollte (act. 30). In diesem Zusammenhang nahm Dr. med. D._______ in seiner Stellungnahme vom 26. August 2015 denn auch Stellung zu den Einschränkungen in den verschiedenen Haushaltstätigkeiten (act. 32 S. 7). Im Rahmen der vorliegend angefochtenen Verfügung vom 12. Januar 2018 ging die Vorinstanz hingegen davon aus, dass bei der Versicherten die Invalidität nach der allgemeinen Methode des Einkommensvergleichs zu bemessen ist (act. 58, 62 und 72), obwohl Dr. med. E._______ am 5. September 2017 ebenfalls zu den Einschränkungen im Haushalt eine Beurteilung abgegeben hatte (act. 60 S. 3). Aufgrund der Aktenlage ist mit überwiegender Wahrscheinlichkeit davon auszugehen, dass die Invalidität nach der Einkommensvergleichsmethode zu bemessen ist. Mit Blick auf die langjährige ausserhäusliche Erwerbstätigkeit der Beschwerdeführerin in der Schweiz (act. 4) und ihre desaströse finanzielle Situation (B-act. 22; act. 2 S. 2, 5, 7, 23 S. 19, 21 und 23) ist davon auszugehen, dass sie bei guter Gesundheit vollzeitlich ausserhäuslich erwerbstätig wäre. Dafür spricht auch der Umstand, dass sie die Schweiz insbesondere aus gesundheitlichen Gründen verlassen hatte und in der Slowakei wieder bei ihrer Mutter eingezogen war (B-act. 21 S. 3). Zu keinem anderen Ergebnis führen schliesslich auch die Informationen gemäss Fragebogen zur Bestimmung des Status vom 21. Mai 2014. Die Angaben der Beschwerdeführerin, wonach sie keine oder bloss vielleicht eine lukrative Erwerbstätigkeit (50 % resp. 20 %) ausüben würde, sind mit Blick auf ihre weiteren Ausführungen, wonach es Tage gebe, an denen sie mit Menschen arbeiten und sich durch eine Arbeit wieder als Mensch fühlen möchte, was jedoch zufolge ihrer psychischen Störungen nicht möglich sei (act. 12 S. 3), zweifelsfrei im Zusammenhang mit ihrer Krankheit zu sehen. Insofern ist der späteren Auffassung der Vorinstanz, die Invalidität nach der allgemeinen Methode des Einkommensvergleichs zu bemessen, ohne weiteres beizupflichten.</w:t>
      </w:r>
    </w:p>
    <w:p>
      <w:r>
        <w:rPr>
          <w:b/>
        </w:rPr>
        <w:t>E. 5.1</w:t>
      </w:r>
    </w:p>
    <w:p>
      <w:r>
        <w:t>Im Rahmen des Erlasses der ursprünglichen, mit rechtskräftigen Verfügungen vom 30. März 2016 zugesprochenen halben IV-Rente ab dem 1. November 2013 diente der Vorinstanz als Entscheidbasis in medizinischer Hinsicht in erster Linie die Stellungnahme von Dr. med. D._______, Facharzt für Psychiatrie und Psychotherapie, vom IV-internen medizinischen Dienst vom 26. August 2015 (act. 32). In Würdigung der ihm aus der Slowakei zur Verfügung stehenden medizinischen Dokumente führte er zusammengefasst aus, die nachvollziehbaren psychiatrischen Arztberichte würden primär eine "Angststörung, nicht näher bezeichnet" (ICD-10: F41.9), ab Januar 2014 eine "mittelgradige depressive Störung" beschreiben, wobei nicht klar sei, ob letztere rezidivierend sei. Dazu werde eine "Hypnotikaabhängigkeit" diagnostiziert (ICD-10: F13.2). Die angegebenen Befunde belegten die gestellten Diagnosen, und die Versicherte werde lege artis behandelt. Trotz intensiven Therapiebemühungen bleibe der Zustand bezüglich Depression unverändert. Dr. med. D._______ übernahm die Diagnosen der mittelgradigen depressiven Störung (ICD-10: F33.1) sowie der Angststörung (ICD-10: F41.9) und berichtete weiter, sowohl in der bisherigen als auch in einer leidensangepassten Verweisungstätigkeit bestehe seit dem 1. November 2012 eine 50%ige Arbeits- resp. Leistungsfähigkeit. Für Arbeiten im Haushalt liege die Arbeitsunfähigkeit bei 27 %. Die am 5. April 2013 attestierte Arbeitsunfähigkeit von 100 % sei deshalb nicht nachvollziehbar, weil zu den gestellten Diagnosen keine Befunde genannt worden seien. Eine 50%ige Arbeitsunfähigkeit sei bei der gegebenen Sachlage ab 1. November 2012 medizinisch begründbar.</w:t>
      </w:r>
    </w:p>
    <w:p>
      <w:r>
        <w:rPr>
          <w:b/>
        </w:rPr>
        <w:t>E. 5.2</w:t>
      </w:r>
    </w:p>
    <w:p>
      <w:r>
        <w:t>Im Zusammenhang mit dem Erlass der vorliegend angefochtenen Revisionsverfügung vom 12. Januar 2018 dienten der IVSTA als medizinische Entscheidbasis insbesondere die Stellungnahmen von Dr. med. E._______, Fachärztin für Psychiatrie und Psychotherapie, vom IV-internen medizinischen Dienst vom 5. September 2017 (act. 60) und 27. Oktober 2017 (act. 68).</w:t>
      </w:r>
    </w:p>
    <w:p>
      <w:r>
        <w:rPr>
          <w:b/>
        </w:rPr>
        <w:t>E. 5.2.1</w:t>
      </w:r>
    </w:p>
    <w:p>
      <w:r>
        <w:t>Im Bericht vom 5. September 2017 führte Dr. med. E._______ in Kenntnis der slowakischen Arztberichte zusammengefasst aus, sie verweise auf die Beurteilung des Kollegen Dr. med. D._______. Nach wie vor werde eine mittelgradige depressive Episode diagnostiziert. Die Konsultationsintervalle schienen länger geworden zu sein. Es werde in erster Linie eine anxiolytische Therapie durchgeführt. Die antidepressive Therapie sei minimal dosiert. Im Vergleich zu vorher lasse sich keine Verbesserung erkennen. Aufgrund der beschriebenen Einschränkungen schienen diejenigen von Dr. med. D._______ für die Haushaltsführung angenommenen sehr hoch. Sie, Dr. med. E._______, habe den Haushaltsbogen mit gleichen Prozentzahlen pro Tätigkeit angepasst. Grundsätzlich gehe es um einen Einpersonenhaushalt, bei dem sich negative Auswirkungen gar nicht zeigen sollten. Ohne berufliche Aktivität habe die Versicherte ja den ganzen Tag Zeit für die Haushaltsführung (act. 60 S. 1).</w:t>
      </w:r>
    </w:p>
    <w:p>
      <w:r>
        <w:rPr>
          <w:b/>
        </w:rPr>
        <w:t>E. 5.2.2</w:t>
      </w:r>
    </w:p>
    <w:p>
      <w:r>
        <w:t>In ihrer Beurteilung vom 27. Oktober 2017 hielt Dr. med. E._______ nach Würdigung des Berichts des Psychiaters Dr. H._______ vom 21. September 2017 (act. 66) dafür, dass die mittelgradige depressive Episode unverändert sei. Neu sei eine ärztlich unerwünschte Benzodiazepinabhängigkeit dazugekommen. Es sei der Versicherten entsprechend den Empfehlungen der ausländischen Kollegen eine Schadenminderung aufzuerlegen. Darin soll ein mindestens sechswöchiger Spitalaufenthalt zum Entzug der Benzodiazepine und zudem eine neue Einstellung der Medikation ohne Hypnotika oder Benzodiazepine verlangt werden. Die behandelnden Kollegen müssten über die Forderung der IVSTA auch informiert werden. In einem halben Jahr könne der Austrittsbericht angefordert und die Schadenminderung überprüft werden. Vorher sei der Gesundheitszustand nicht zu überprüfen.</w:t>
      </w:r>
    </w:p>
    <w:p>
      <w:r>
        <w:rPr>
          <w:b/>
        </w:rPr>
        <w:t>E. 5.3.1</w:t>
      </w:r>
    </w:p>
    <w:p>
      <w:r>
        <w:t>Mit Blick auf die bei der Beschwerdeführerin vorliegende psychisch-psychiatrische Problematik ist als erstes auf die aktuelle bundesgerichtliche Rechtsprechung zu verweisen. Gemäss dieser erfolgt die Prüfung, ob ein psychischer Gesundheitsschaden eine rentenbegründende Invalidität zu bewirken vermag, anhand eines strukturierten normativen Prüfungsrasters (BGE 143 V 418 E. 7 und BGE 141 V 281 E. 4.1).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namentlich auch für die von den slowakischen Medizinern gestellte und von Dr. med. E._______ - unter Verweis auf Dr. med. D._______ - übernommene Diagnose der mittelgradigen depressiven Störung (ICD-10: F33.1) gilt (vgl. BGE 143 V 418 E. 7.2). Im vorliegenden Fall hat bisher keine solche Prüfung stattgefunden. Es kann deshalb nicht - im Sinne einer antizipierten Beweiswürdigung (vgl. hierzu BGE 136 I 229 E. 5 und 131 I 153 E. 3; SVR 2007 IV Nr. 45 S. 149 E. 4; Urteil des BGer I 9/07 vom 9. Februar 2007 E. 4) - davon ausgegangen werden, dass von einer medizinisch nachvollziehbar und schlüssig begründeten Expertise keine verwertbaren entscheidrelevanten Erkenntnisse zu den Diagnosen und zum Grad der Arbeitsunfähigkeit zu erwarten sind (vgl. zum Ganzen Urteil des BGer 8C_189/2008 vom 4. Juli 2008 E. 5 mit Hinweisen). Das gilt selbst unter dem Aspekt, dass retrospektive Beurteilungen der Arbeitsunfähigkeit schwierig sind und entsprechende Begutachtungen deshalb erhöhten Ansprüchen genügen müssen (vgl. hierzu Urteil des BVGer C-1421/2013 vom 29. September 2014 E. 3.4.2 mit Hinweis). Aus diesen Gründen kann in beweisrechtlicher Hinsicht nicht auf die Berichte von Dr. med. E._______ vom 5. September und 27. Oktober 2017 abgestellt werden. Die Vorinstanz hat deshalb eine neue umfassende medizinische Begutachtung in die Wege zu leiten, welche sich rechtsgenüglich zu den vorliegenden Diagnosen äussert und welche die Beurteilung der Arbeitsunfähigkeit der Beschwerdeführerin in Einklang mit der neu geltenden Rechtslage nach Massgabe der im Regelfall heranzuziehenden Standardindikatoren ermöglicht.</w:t>
      </w:r>
    </w:p>
    <w:p>
      <w:r>
        <w:rPr>
          <w:b/>
        </w:rPr>
        <w:t>E. 5.3.2</w:t>
      </w:r>
    </w:p>
    <w:p>
      <w:r>
        <w:t>In einem weiteren Punkt ist auf die bundesgerichtliche Rechtsprechung zu verweisen, welche die "Qualitätsleitlinien für psychiatrische Gutachten in der Eidgenössischen Invalidenversicherung" der Schweizerischen Gesellschaft für Psychiatrie und Psychotherapie (SGPP) vom Februar 2012 (zugänglich unter http://www.psychiatrie.ch) als anerkannten Standard für eine sachgerechte und rechtsgleiche (versicherungs-) psychiatrische Begutachtung bezeichnet hat (BGE 140 V 260 E. 3.2.2 S. 262 mit Hinweisen). Da den slowakischen Arztberichten - wie Dr. med. E._______ in ihrem nach Verfügungserlass verfassten Bericht vom 4. Mai 2018 korrekt festgestellt hatte (B-act. 17 Beilage 4) - kein umfassender Befund und keine klare Angaben zur Vorgeschichte zu entnehmen sind und weil der Verlauf nicht klar ersichtlich ist, erfüllen diese ärztlichen Dokumente diese Qualitätsleitlinien nicht. Indem sich die mit der schweizerischen Versicherungsmedizin vertrauten (vgl. dazu Urteil des BGer 9C_235/2013 vom 10. September 2013 E. 3.2; Urteil des BVGer C-3826/2014 vom 19. November 2015 E. 5.3) Dres. med. D._______ und E._______ nicht auf eine rechtsgenügliche, die oben erwähnten Qualitätsleitlinien erfüllende Expertise abstützen konnten, und weil sie keine eigenen Begutachtungen - im Rahmen welcher die klinische Untersuchung mit Anamneseerhebung, Symptomerfassung und Verhaltensbeobachtung ausschlaggebend gewesen wären (Urteil des BGer 9C_276/2016 vom 19. August 2016 E. 3.2 mit Hinweisen) - durchgeführt haben, kann auf ihre Stellungnahmen in beweisrechtlicher Hinsicht ebenfalls nicht abgestellt werden.</w:t>
      </w:r>
    </w:p>
    <w:p>
      <w:r>
        <w:rPr>
          <w:b/>
        </w:rPr>
        <w:t>E. 5.3.3</w:t>
      </w:r>
    </w:p>
    <w:p>
      <w:r>
        <w:t>Betreffend die Ausführungen von Dr. med. E._______ vom 27. Oktober 2017 (act. 68; vgl. auch die nach Verfügungserlass datierende Stellungnahme vom 4. Mai 2018 [B-act. 17 Beilage 4]) im Zusammenhang mit der Schadenminderungspflicht ist weiter darauf hinzuweisen, dass die entsprechende interne Anfrage vom 30. November 2017 (act. 70) nicht beantwortet worden war und die Vorinstanz auf die Anordnung eines sechswöchigen Spitalaufenthalts zum Benzodiazepinentzug verzichtet hatte. In diesem Zusammenhang ergibt sich weiter Folgendes: Sollte die - wie vorstehend dargelegt (E. 4.3.1 und 4.3.2 hiervor) - zwingend notwendig durchzuführende psychiatrische Begutachtung zum rechtlich verwertbaren Ergebnis führen, dass bezüglich der Benzodiazepine ein Entzug zur Beurteilung des Gesundheitszustandes und - damit verbunden - der Arbeitsfähigkeit nötig und zumutbar wäre, wird es der Beschwerdeführerin unbenommen sein, dannzumal unter dem Titel der Schadenminderungspflicht eine Entzugsbehandlung anzuordnen (vgl. hierzu Urteil des BGer 9C_370/2013 vom 22. November 2013 E. 4.2.1 f.).</w:t>
      </w:r>
    </w:p>
    <w:p>
      <w:r>
        <w:rPr>
          <w:b/>
        </w:rPr>
        <w:t>E. 5.3.4</w:t>
      </w:r>
    </w:p>
    <w:p>
      <w:r>
        <w:t>Hinsichtlich der Ausführungen von Dr. med. E._______, wonach ihr die von Dr. med. D._______ angenommenen Einschränkungen im Haushalt sehr hoch erschienen und sie deshalb den Haushaltsfragebogen angepasst habe, ist schliesslich festzuhalten, dass es sich dabei lediglich um eine unterschiedliche Beurteilung eines im Wesentlichen gleich gebliebenen Sachverhalts handelt, was im revisionsrechtlichen Kontext unbeachtlich ist (vgl. hierzu BGE 141 V 9 E. 2.3 mit Hinweisen). Darüber hinaus sind die Einschränkungen der Beschwerdeführerin im Zusammenhang mit der Haushaltführung nicht weiter von Bedeutung, da die Invalidität nach der allgemeinen Methode des Einkommensvergleichs zu bemessen ist (vgl. E. 4. hiervor).</w:t>
      </w:r>
    </w:p>
    <w:p>
      <w:r>
        <w:rPr>
          <w:b/>
        </w:rPr>
        <w:t>E. 6</w:t>
      </w:r>
    </w:p>
    <w:p>
      <w:r>
        <w:t>Nach dem vorstehend Dargelegten ergibt sich zusammenfassend, dass sich die Entwicklung des gesundheitlichen Zustands der Beschwerdeführerin und dessen Auswirkungen auf die Arbeits- und Leistungsfähigkeit in der Zeit zwischen dem 30. März 2016 und dem 12. Januar 2018 (vgl. E. 3. hiervor) insbesondere mit Blick auf die aktuelle bundesgerichtliche Rechtsprechung (BGE 143 V 418, 143 V 409 und 141 V 281) und aufgrund der vorliegenden Aktenlage nicht schlüssig und zuverlässig beurteilen lässt (vgl. BGE 125 V 353 E. 3b/bb; vgl. zum Ganzen auch E. 2.8 hiervor). Die Stellungnahmen von Dr. med. E._______ vom 5. September 2017 (act. 60) und 27. Oktober 2017 (act. 68) sowie weitere aktenkundige medizinische Berichte aus der Heimat der Beschwerdeführerin vermögen keine abschliessenden Beurteilungsgrundlagen zu bilden, sondern geben Anlass zu weitergehenden Abklärungen.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auf die Arbeits- resp. Leistungsfähigkeit anlässlich einer umfassenden medizinischen Begutachtung durch einen Facharzt oder eine Fachärztin in der Fachdisziplin Psychiatrie und Psychotherapie - oder in weiteren, durch den Experten oder die Expertin zu bestimmenden Disziplinen (vgl. hierzu BGE 139 V 349 E. 3.3) - in der Schweiz ist unter den gegebenen Umständen notwendig und aufgrund der aktuellen Bundesgerichtsrechtsprechung auch möglich. Der Grund für die Rückweisung an die Vorinstanz liegt insbesondere auch im Umstand, dass mit Blick auf Praxisänderungen des Bundesgerichts eine Verlagerung der Expertentätigkeit von der administrativen auf die gerichtliche Ebene sachlich nicht wünschbar ist (vgl. BGE 137 V 210 E. 4.2). Im Rahmen der notwendigen medizinischen Begutachtung sind sämtliche bisher verfassten ärztlichen Berichte - auch die nach Verfügungserlass von Dr. H._______ am 13. Februar 2018 (B-act. 11 Beilage 3) und 9. April 2018 (B-act. 13) sowie von Dr. med. E._______ am 4. Mai und 12. Juni 2018 (B-act. 17 Beilage 1 und 4) erstellten - von den Expertinnen und/oder Experten zu würdigen. Diese haben auch Stellung zum ärztlicherseits empfohlenen und angeregten stationären Aufenthalt zum Benzodiazepinentzug zu nehmen. Da Diagnosen unerlässliche Voraussetzung für eine abschliessende Beurteilung bilden, hat sich die Gutachterin oder der Gutachter zudem auch mit den teilweise abweichenden Diagnosestellungen auseinanderzusetzen und sich - nach feststehenden Diagnosen - zur ausserhäuslichen Arbeits- resp. Leistungsfähigkeit resp. zu den vorhandenen Einschränkungen der Beschwerdeführerin in der angestammten und in einer leidensadaptierten Erwerbstätigkeit mit Hilfe der heranzuziehenden, im Fokus stehenden Standardindikatoren gemäss BGE 141 V 281 zu äussern. Ergänzend bleibt darauf hinzuweisen, dass die vorzunehmende Rückweisung die Gefahr einer reformatio in peius beinhaltet, da die von der Vorinstanz mit der angefochtenen Revisionsverfügung vom 12. Januar 2018 bestätigte halbe IV-Rente in Frage gestellt wird (vgl. BGE 137 V 314 E. 3.2.4). Der Beschwerdeführerin wurde daher vorgängig mit prozessleitender Verfügung vom 1. Februar 2019 das rechtliche Gehör gewährt (B-act. 28). Nachdem die Instruktionsrichterin der Beschwerdeführerin im Rahmen des Telefonats vom 18. Februar 2019 den Inhalt der prozessleitenden Verfügung vom 1. Februar 2019 erklärt und die von der Beschwerdeführerin im Zusammenhang mit dieser Verfügung gestellten Fragen beantwortet hatte (act. 30), liess sich diese in der Folge nicht mehr vernehmen.</w:t>
      </w:r>
    </w:p>
    <w:p>
      <w:r>
        <w:rPr>
          <w:b/>
        </w:rPr>
        <w:t>E. 7</w:t>
      </w:r>
    </w:p>
    <w:p>
      <w:r>
        <w:t>Nach neuer Ermittlung des vollständigen und richtigen medizinischen Sachverhalts hat die Vorinstanz einen Einkommensvergleichs durchzuführen (vgl. E. 1.4.2 hiervor) und abzuklären, in welchem Ausmass die Beschwerdeführerin zufolge ihres Gesundheitszustandes auf dem ihr nach ihren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8</w:t>
      </w:r>
    </w:p>
    <w:p>
      <w:r>
        <w:t>Aufgrund der vorstehenden Erwägungen ist zusammenfassend festzuhalten, dass die Beschwerde insoweit gutzuheissen ist, als die angefochtene Verfügung vom 12. Januar 2018 aufzuheben ist und die Akten im Sinne der Erwägungen an die Vorinstanz zur Durchführung von weiteren umfassenden medizinischen Abklärungen und anschliessendem Erlass einer neuen Verfügung zurückzuweisen sind.</w:t>
      </w:r>
    </w:p>
    <w:p>
      <w:r>
        <w:rPr>
          <w:b/>
        </w:rPr>
        <w:t>E. 9</w:t>
      </w:r>
    </w:p>
    <w:p>
      <w:r>
        <w:t>Zu befinden bleibt noch über die Verfahrenskosten und eine allfällige Parteientschädigung.</w:t>
      </w:r>
    </w:p>
    <w:p>
      <w:r>
        <w:rPr>
          <w:b/>
        </w:rPr>
        <w:t>E. 9.1</w:t>
      </w:r>
    </w:p>
    <w:p>
      <w:r>
        <w:t>Das Beschwerdeverfahren ist kostenpflichtig (Art. 69 Abs. 1bis und 2 IVG), wobei die Verfahrenskosten gemäss Art. 63 Abs. 1 VwVG in der Regel der unterliegenden Partei auferlegt werden. Auf die Einholung eines Kostenvorschusses wurde im vorliegenden Fall infolge Gewährung der unentgeltlichen Prozessführung verzichtet. Da eine Rückweisung praxisgemäss als Obsiegen der Beschwerde führenden Partei gilt (BGE 132 V 215 E. 6), sind im vorliegenden Fall der Beschwerdeführerin keine Kosten aufzuerlegen. Der Vorinstanz werden ebenfalls keine Verfahrenskosten auferlegt (Art. 63 Abs. 2 VwVG).</w:t>
      </w:r>
    </w:p>
    <w:p>
      <w:r>
        <w:rPr>
          <w:b/>
        </w:rPr>
        <w:t>E. 9.2</w:t>
      </w:r>
    </w:p>
    <w:p>
      <w:r>
        <w:t>Eine Rückweisung gilt praxisgemäss als Obsiegen der Beschwerde führenden Partei (BGE 132 V 215 E. 6). 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Als Bundesbehörde hat die SAK jedoch selbst bei allfälligem Obsiegen keinen Anspruch auf Parteientschädigung (Art. 7 Abs. 3 VGKE). Da der obsiegenden Beschwerdeführerin, welche nicht anwaltlich vertreten ist, keine unverhältnismässig hohen Kosten entstanden sind resp. sie keine solchen geltend gemacht hat,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