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C-930/2010 vom 12. Mai 2011</w:t>
      </w:r>
    </w:p>
    <w:p>
      <w:r>
        <w:t>Bundesverwaltungsgericht, 2011-05-12, IT</w:t>
      </w:r>
    </w:p>
    <w:p>
      <w:r>
        <w:rPr>
          <w:b/>
        </w:rPr>
        <w:t xml:space="preserve">Quelle: </w:t>
      </w:r>
      <w:r>
        <w:t>https://mcp.opencaselaw.ch/entscheid/bvger_C-930_2010</w:t>
      </w:r>
    </w:p>
    <w:p>
      <w:r>
        <w:t>FR: TAF C-930/2010 du 12 mai 2011</w:t>
      </w:r>
    </w:p>
    <w:p>
      <w:r>
        <w:t>IT: TAF C-930/2010 del 12 maggio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trasmesso per competenza a questo Tribunale dal TCA,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w:t>
      </w:r>
    </w:p>
    <w:p>
      <w:r>
        <w:rPr>
          <w:b/>
        </w:rPr>
        <w:t>E. 4</w:t>
      </w:r>
    </w:p>
    <w:p>
      <w:r>
        <w:t>Il ricorrente contesta la validità materiale della decisione dell'UAIE, chiedendo che gli sia riconosciuto, quant'anche implicitamente, il diritto ad un quarto di rendita d'invalidità.</w:t>
      </w:r>
    </w:p>
    <w:p>
      <w:r>
        <w:rPr>
          <w:b/>
        </w:rPr>
        <w:t>E. 5.1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Secondo l'art. 28 cpv. 1 LAI, nella versione in vigore fino al 31 dicembre 2007 (art. 28 cpv. 2 LAI dal 1° gennaio 2008), l'assicurato aveva diritto ad una rendita intera se era invalido per almeno il 70%, a tre quarti di rendita se era invalido per almeno il 60%, ad una mezza rendita se era invalido per almeno la metà e ad un quarto di rendita se era invalido per almeno il 40%.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Conformemente all'art. 29 cpv. 1 LAI, nella versione in vigore fino al 31 dicembre 2007, il diritto alla rendita nasce al più presto nel momento in cui l'assicurato (a) presenta un'incapacità permanente al guadagno pari almeno al 40%, oppure (b) è stato, per un anno senza notevoli interruzioni, incapace al lavoro per almeno il 40% in media.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5.4</w:t>
      </w:r>
    </w:p>
    <w:p>
      <w:r>
        <w:t>Giova ancora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7.1</w:t>
      </w:r>
    </w:p>
    <w:p>
      <w:r>
        <w:t>In concreto, dalla documentazione medica agli atti e, in particolare, dal rapporto del dott. B._______, medico di fiducia dell'Helsana, internista e specialista in medicina manuale, del 26 febbraio 2008 (incarto Helsana, doc. 4), dalla perizia del dott. C._______, internista e cardiologo, del 18 aprile 2008 (incarto Helsana, doc. 8/2 a 6), dalla perizia medica particolareggiata E 213 della dott.ssa D._______, medico dell'INPS, dell'8 settembre 2008 (incarto AI, doc. 4), e dai rapporti dei dott.ri D._______ ed E._______, entrambi medici dell'UAI-TI, del 31 agosto 2009 (incarto AI, doc. 19), rispettivamente dell'11 marzo 2010, si evince essenzialmente la diagnosi di esiti da quadruplo bypass aorto-coronarico totalmente arterioso nel quadro di una cardiopatia ischemica, d'ipertensione arteriosa e d'ipercolesterolemia, come pure una leggera problematica di attrito sottoacromiale a destra e a sinistra.</w:t>
      </w:r>
    </w:p>
    <w:p>
      <w:r>
        <w:rPr>
          <w:b/>
        </w:rPr>
        <w:t>E. 7.2</w:t>
      </w:r>
    </w:p>
    <w:p>
      <w:r>
        <w:t>Per costante giurisprudenza, tali affezioni devono essere considerate appartenere alle affezioni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e, al termine di questo anno, sia invalido almeno al 40% (art. 28 cpv. 1 e 29 cpv. 1 lett. b LAI, in vigore fino al 31 dicembre 2007; art. 28 cpv. 1 lett. b e c LAI dal 1° gennaio 2008).</w:t>
      </w:r>
    </w:p>
    <w:p>
      <w:r>
        <w:rPr>
          <w:b/>
        </w:rPr>
        <w:t>E. 8</w:t>
      </w:r>
    </w:p>
    <w:p>
      <w:r>
        <w:t>Per quanto attiene all'influenza delle patologie diagnosticate sulla capacità lavorativa, il dott. C._______ ha rilevato, nella sua perizia del 18 aprile 2008, che il ricorrente, durante il periodo di riabilitazione cardiovascolare protrattosi dal 16 al 27 luglio 2007, ha presentato un ventricolo sinistro di normali dimensioni e spessore, una frazione d'eiezione conservata del 54%, una diastole normale, un atrio sinistro normale, una lieve insufficienza mitralica ed un'insufficienza aortica lieve-moderata, e che la cicloergometria ha confermato una buona tolleranza allo sforzo, in assenza di sintomi e segni ecografici di ridotta riserva coronarica. Il perito ha inoltre sottolineato che il ricorrente, dopo l'intervento di rivascolarizzazione miocardica, non ha riferito sintomi cardiaci, in particolare un'angina pectoris, una dispnea, un cardiopalmo, delle sincopi e presincopi, nonostante il fatto che abbia lamentato una sintomatologia algica toracica atipica, legata alla sternotomia mediana e soprattutto alla preparazione delle arterie mammarie, nell'esecuzione di lavori con le braccia sollevate e con la leva o battendo la lamiera. Confermando un buon risultato operatorio e, in particolare, l'assenza di una sindrome da furto della succlavia, il dott. C._______ ha quindi fissato la ripresa del lavoro a tempo completo a decorrere dal 21 aprile 2008. Nel quadro della presente procedura, il dott. E._______ ha constatato, nel suo rapporto dell'11 marzo 2011, che manca qualsiasi elemento medico-clinico testimoniante a favore di una modifica dello stato di salute del ricorrente dopo la perizia del dott. C._______, ed ha quindi confermato l'esistenza di una capacità lavorativa completa dal 21 aprile 2008, nonostante il fatto che l'Helsana, fondandosi unicamente su certificati del medico curante, abbia riconosciuto un'incapacità lavorativa del 25% e, per brevi periodi, del 50%. Visto quanto precede, questo Tribunale non ha motivo di scostarsi dalle conclusioni dei dott.ri C._______ ed E._______, per cui considera che la capacità lavorativa del ricorrente è completa a fare stato dal 21 aprile 2008.</w:t>
      </w:r>
    </w:p>
    <w:p>
      <w:r>
        <w:rPr>
          <w:b/>
        </w:rPr>
        <w:t>E. 9</w:t>
      </w:r>
    </w:p>
    <w:p>
      <w:r>
        <w:t>Rispetto alle condizioni per l'ottenimento di una rendita d'invalidità, conformemente all'art. 29 cpv. 1 LAI, nella versione in vigore fino al 31 dicembre 2007, e all'art. 28 cpv. 1 LAI, nella versione in vigore dal 1° gennaio 2008, ossia un'incapacità lavorativa del 40% almeno in media durante un anno, senza notevoli interruzioni, ed un grado d'invalidità del 40% almeno al termine della anno in questione (cfr. consid. 5.2), il Tribunale federale ha avuto modo di precisare a più riprese che queste due condizioni, indipendentemente dalla formulazione dell'art. 29 cpv. 1 LAI ("oppure"), sono cumulative (DTF 124 V 264, consid. 6aa-cc, 136 V 369). In concreto, il ricorrente non contesta sostanzialmente i periodi d'incapacità lavorativa considerati nella decisione impugnata. Egli fa però valere, riferendosi al certificato del suo medico curante, del 30 novembre 2009, prodotto in questa sede, che ha subito un'incapacità lavorativa del 25% dal 30 giugno al 29 luglio 2009, e del 50% dal 30 luglio al 18 settembre 2009, e non nulla dal 21 agosto 2009. Ciò detto, è assodato che l'incapacità lavorativa del ricorrente è intervenuta il 2 luglio 2007 e che, dopo avere subito delle variazioni (50, 25 e 0%), senza notevoli interruzioni, il tasso d'invalidità è risultato essere solamente del 25% il 2 luglio 2008, ossia alla scadenza del periodo d'attesa. Ora, indipendentemente dal valore medio dell'incapacità lavorativa, sul quale insiste il ricorrente e che può anche essere considerato pari o superiore al 40% sull'arco di un anno, determinante è il fatto che al termine del periodo d'attesa di un anno il ricorrente non ha mai presentato un grado d'invalidità pari ad almeno il 40%, come risulta dalla documentazione agli atti, secondo cui egli lavora nella misura del 75% almeno. Ne discende che, facendo difetto una delle due condizioni cumulative sopramenzionate, egli non può pretendere di avere diritto anche solo ad un quarto di rendita d'invalidità svizzera.</w:t>
      </w:r>
    </w:p>
    <w:p>
      <w:r>
        <w:rPr>
          <w:b/>
        </w:rPr>
        <w:t>E. 10</w:t>
      </w:r>
    </w:p>
    <w:p>
      <w:r>
        <w:t>Di conseguenze, il ricorso deve essere respinto e la decisione impugnata confermata.</w:t>
      </w:r>
    </w:p>
    <w:p>
      <w:r>
        <w:rPr>
          <w:b/>
        </w:rPr>
        <w:t>E. 11</w:t>
      </w:r>
    </w:p>
    <w:p>
      <w:r>
        <w:t>Secondo l'art. 63 cpv. 1 PA, le spese processuali sono di regola messe a carico della parte soccombente. In concreto, visto l'esito della procedura che vede il ricorrente soccombere, le spese processuali di Fr. 300.- sono poste a carico di quest'ultimo e compensate con l'anticipo dello stesso ammontare, versato il 20 maggio 2010.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