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C-928/2020 vom 17. Januar 2023</w:t>
      </w:r>
    </w:p>
    <w:p>
      <w:r>
        <w:t>Bundesverwaltungsgericht, 2023-01-17, FR</w:t>
      </w:r>
    </w:p>
    <w:p>
      <w:r>
        <w:rPr>
          <w:b/>
        </w:rPr>
        <w:t xml:space="preserve">Quelle: </w:t>
      </w:r>
      <w:r>
        <w:t>https://mcp.opencaselaw.ch/entscheid/bvger_C-928_2020</w:t>
      </w:r>
    </w:p>
    <w:p>
      <w:r>
        <w:t>FR: TAF C-928/2020 du 17 janvier 2023</w:t>
      </w:r>
    </w:p>
    <w:p>
      <w:r>
        <w:t>IT: TAF C-928/2020 del 17 gennaio 2023</w:t>
      </w:r>
    </w:p>
    <w:p>
      <w:pPr>
        <w:pStyle w:val="Heading2"/>
      </w:pPr>
      <w:r>
        <w:t>Regeste</w:t>
      </w:r>
    </w:p>
    <w:p>
      <w:r>
        <w:t>Cotisations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les art. 5 PA, 33 let. d LTAF et 85bis al. 1 LAVS (RS 831.10). Pour le surplus, le recourant est directement touché par la décision attaquée et a un intérêt digne d'être protégé à ce qu'elle soit annulée ou modifiée ; par conséquent, il a qualité pour recourir (art. 59 LPGA et 48 al. 1 PA). Déposé en temps utile et dans les formes requises par la loi (art. 60 LPGA et 50 al. 1 PA ; 52 al. 1 PA), le recours est recevable.</w:t>
      </w:r>
    </w:p>
    <w:p>
      <w:r>
        <w:rPr>
          <w:b/>
        </w:rPr>
        <w:t>E. 2</w:t>
      </w:r>
    </w:p>
    <w:p>
      <w:r>
        <w:t>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 121 V 204 consid. 6c).</w:t>
      </w:r>
    </w:p>
    <w:p>
      <w:r>
        <w:rPr>
          <w:b/>
        </w:rPr>
        <w:t>E. 3</w:t>
      </w:r>
    </w:p>
    <w:p>
      <w:r>
        <w:t>Le recourant reprochant à l'autorité inférieure de ne pas avoir pris en considération les cotisations de l'année 2019 pour le calcul de sa rente de vieillesse, l'objet du litige porte sur le montant de la rente de vieillesse versée au recourant depuis le 1er décembre 2019.</w:t>
      </w:r>
    </w:p>
    <w:p>
      <w:r>
        <w:rPr>
          <w:b/>
        </w:rPr>
        <w:t>E. 4</w:t>
      </w:r>
    </w:p>
    <w:p>
      <w:r>
        <w:t>L'affaire présente un aspect transfrontalier, dans la mesure où le recourant, de nationalité suisse, est domicilié en France, Etat membre de l'Union européenne (UE), et qu'il touche une rente AVS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n°883/2004 du Parlement européen et du Conseil du 29 avril 2004 portant sur la coordination des systèmes de sécurité sociale (ci-après : règlement n°883/2004, RS 0.831.109.268.1), ainsi qu'au règlement (CE) n°987/2009 du Parlement européen et du Conseil du 16 septembre 2009 fixant les modalités d'application du règlement (CE) n°883/2004 (ci-après : règlement n°987/2009, RS 0.831.109.268.11 ; art. 1 al. 1 de l'annexe II en relation avec la section A de l'annexe II). A compter du 1er janvier 2015, sont également applicables dans les relations entre la Suisse et les Etats membres de l'UE les modifications apportées notamment au règlement n°883/2004 par les règlements (UE) n°1244/2010 (RO 2015 343), n°465/2012 (RO 2015 345) et n°1224/2012 (RO 2015 353). Toutefois, même après l'entrée en vigueur de l'ALCP et des règlements de coordination, le droit à une rente de l'assurance-vieillesse et survivants suisse se détermine exclusivement d'après le droit suisse (art. 52 du règlement n°883/2004).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10 janvier 2020, il y a lieu de s'en tenir aux faits survenus jusqu'à cette date et d'appliquer le droit en vigueur jusqu'à ce moment-là.</w:t>
      </w:r>
    </w:p>
    <w:p>
      <w:r>
        <w:rPr>
          <w:b/>
        </w:rPr>
        <w:t>E. 5.1</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w:t>
      </w:r>
    </w:p>
    <w:p>
      <w:r>
        <w:rPr>
          <w:b/>
        </w:rPr>
        <w:t>E. 5.2</w:t>
      </w:r>
    </w:p>
    <w:p>
      <w:r>
        <w:t>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w:t>
      </w:r>
    </w:p>
    <w:p>
      <w:r>
        <w:rPr>
          <w:b/>
        </w:rPr>
        <w:t>E. 5.3</w:t>
      </w:r>
    </w:p>
    <w:p>
      <w:r>
        <w:t>Conformément à l'art. 40 al. 1 LAVS, les hommes et les femmes qui remplissent les conditions d'octroi d'une rente ordinaire de vieillesse peuvent obtenir son versement anticipé d'un ou de deux ans. Dans ces cas, la rente est réduite de la contre-valeur de la rente anticipée et jusqu'à l'âge de la retraite, ce montant correspond à 6,8% par année d'anticipation de la rente anticipée (art. 56 al. 1 et 2 RAVS). En outre, le droit à la rente prend naissance, pour les hommes, le premier jour du mois suivant 64 ou 63 ans révolus, pour les femmes le premier jour du mois suivant 63 ou 62 ans révolus.</w:t>
      </w:r>
    </w:p>
    <w:p>
      <w:r>
        <w:rPr>
          <w:b/>
        </w:rPr>
        <w:t>E. 5.4.1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5.4.2</w:t>
      </w:r>
    </w:p>
    <w:p>
      <w:r>
        <w:t>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5.4.3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w:t>
      </w:r>
    </w:p>
    <w:p>
      <w:r>
        <w:rPr>
          <w:b/>
        </w:rPr>
        <w:t>E. 5.5</w:t>
      </w:r>
    </w:p>
    <w:p>
      <w:r>
        <w:t>Conformément à l'art. 35 LAVS, la somme des deux rentes pour un couple s'élève au plus à 150% du montant maximal de la rente de vieillesse si les deux conjoints ont droit à une rente de vieillesse (al. 1 let. a). Aucune réduction des rentes n'est en revanche prévue au détriment des époux qui ne vivent plus en ménage en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arrêt du Tribunal fédéral 9C_682/2010 du 29 avril 2011 consid. 1.2).</w:t>
      </w:r>
    </w:p>
    <w:p>
      <w:r>
        <w:rPr>
          <w:b/>
        </w:rPr>
        <w:t>E. 5.6</w:t>
      </w:r>
    </w:p>
    <w:p>
      <w:r>
        <w:t>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 L'assuré a le droit d'exiger un extrait des inscriptions figurant sur son compte individuel (art. 141 al. 1 première phrase RAVS). Il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Il n'y a matière à rectification que si la preuve absolue est rapportée qu'un employeur a effectivement retenu des cotisations AVS sur les revenus versés ; établir l'exercice d'une activité lucrative salariée n'y suffit pas (ATF 130 V 335 consid. 4.1 ; arrêt du Tribunal fédéral 9C_743/2017 du 16 mars 2018 consid. 5.2).</w:t>
      </w:r>
    </w:p>
    <w:p>
      <w:r>
        <w:rPr>
          <w:b/>
        </w:rPr>
        <w:t>E. 6.1</w:t>
      </w:r>
    </w:p>
    <w:p>
      <w:r>
        <w:t>En l'espèce, le recourant reproche à l'autorité inférieure de n'avoir pas pris en compte l'année 2019 comme années de cotisations dans le calcul de sa rente de vieillesse et semble contester le plafonnement effectué par la CSC.</w:t>
      </w:r>
    </w:p>
    <w:p>
      <w:r>
        <w:rPr>
          <w:b/>
        </w:rPr>
        <w:t>E. 6.2</w:t>
      </w:r>
    </w:p>
    <w:p>
      <w:r>
        <w:t>Afin de prouver le versement des cotisations AVS pour l'année 2019 en sa faveur par son dernier employeur, soit la société B._______ Sàrl dont le siège se trouvait à (...), l'intéressé a transmis à la CSC une copie d'un bulletin de versement du décompte de cotisations du 3e trimestre 2019 adressé à la société précitée et une attestation de travail (CSC pce 39 pp. 2 et 3). La CSC s'est alors adressée à la Caisse cantonale vaudoise de compensation AVS afin d'obtenir les informations concernant les cotisations versées en 2019 en faveur du recourant par la société B._______ Sàrl (CSC pce 40). Cette caisse a déclaré ne pas pouvoir donner suite à la demande de la CSC, dès lors que la société B._______ Sàrl avait indiqué ne plus occuper de personnel depuis le 1er janvier 2019 (CSC pce 41). En outre, il sied de souligner que le recourant était le gérant de la société B._______ Sàrl, laquelle a été radiée du registre du commerce dans l'intervalle (CSC pce 39 p. 1) et il lui était loisible d'apporter la preuve d'un versement effectif des cotisations AVS en sa faveur par son entreprise pour l'année 2019. Dans la mesure où le recourant n'a pas apporté la preuve qu'un employeur a effectivement retenu des cotisations AVS en sa faveur en 2019, il n'y avait pas matière à rectifier le compte individuel de l'intéressé. Partant, c'est à juste titre que la CSC a pris en compte seulement les cotisations effectivement payées pour le calcul de la rente en se basant sur celles inscrites dans les comptes individuels du recourant jusqu'en 2018 et sans tenir compte de l'année 2019.</w:t>
      </w:r>
    </w:p>
    <w:p>
      <w:r>
        <w:rPr>
          <w:b/>
        </w:rPr>
        <w:t>E. 6.3.1</w:t>
      </w:r>
    </w:p>
    <w:p>
      <w:r>
        <w:t>S'agissant du calcul de la rente, la CSC a retenu une durée totale de cotisation de 39 ans et 10 mois (soit 478 mois) et tenu compte de l'anticipation de la rente de vieillesse de l'assuré de deux ans (CSC pce 23), fondant l'octroi d'une rente de l'échelle 41 (Tables des rentes 2019 p. 13).</w:t>
      </w:r>
    </w:p>
    <w:p>
      <w:r>
        <w:rPr>
          <w:b/>
        </w:rPr>
        <w:t>E. 6.3.2</w:t>
      </w:r>
    </w:p>
    <w:p>
      <w:r>
        <w:t>Selon le compte individuel du recourant, la somme des revenus de l'activité lucrative exercée en Suisse s'élève à 4'095'823 francs (CSC pce 31 p. 3). Le recourant est marié depuis le 29 novembre 1986 et son épouse a été assurée à l'AVS suisse de 2000 à 2009 (CSC pce 31 p. 3). Née en juin 1954, l'épouse du recourant a déposé, à l'âge de 64 ans, une demande de rente ordinaire de vieillesse en juin 2018 et elle est au bénéfice d'une rente de vieillesse suisse depuis le 1er juillet 2018 (CSC pce 31). Dans la mesure où les revenus réalisés par les époux pendant les années civiles de mariage doivent être répartis et attribués pour moitié à chacun des époux lorsque les deux conjoints ont droit à la rente (cf. art. 29quinquies al. 3 let. a LAVS), il sied de calculer le montant du partage. Dès lors que les revenus réalisés par le recourant pendant la période de 2000 à 2009 se montent à 1'788'299 francs et ceux de son épouse à 277'764 francs (CSC pce 31), le montant du partage est de 1'033'031 fr. 50 ([1'788'299 francs + 277'764 francs] : 2). A cela s'ajoute les revenus non partagés des années 1977 à 1999, 2010 à 2013 et 2018 (2'292'524 francs) ainsi que les revenus de jeunesse des années 1974 à 1976 (15'000 francs). Par conséquent, les revenus du recourant, après le partage, se montent à 3'340'555 fr. 50. Dans la mesure où le recourant a versé les premières cotisations en 1977 (21e année), ses revenus doivent être revalorisés par le facteur 1.079 (Table des rentes 2019 p. 15), soit 3'604'459 fr. 40. Le revenu annuel moyen est de 90'488 fr. 55 ([3'604'459 fr. 40 x 12 mois] : 478 mois). S'agissant des bonifications pour tâches éducatives, le recourant, père de deux enfants (nés en 1988 et 1991), peut prétendre à des bonifications pour tâches éducatives de 11 années entières (de 1989 à 1999) et 8 années de demi-bonifications (de 2000 à 2007). En 2019, le montant minimal de la rente ordinaire de vieillesse complète s'élevait à 1'185 francs par mois (cf. échelle 44 des Tables des rentes 2019 p. 18). Le montant des bonifications pour tâches éducatives dues au recourant est de 16'064 fr. 45 : 11'780 fr. 60 pour 11 bonifications entières ([{1'185 x 12} x 3] : 478 x 12 x 11) 4'284 fr. 85 pour 8 demi-bonifications ([{1'185 x 12} x 3] : 478 x 12 x 8 x 0.5)</w:t>
      </w:r>
    </w:p>
    <w:p>
      <w:r>
        <w:rPr>
          <w:b/>
        </w:rPr>
        <w:t>E. 6.3.3</w:t>
      </w:r>
    </w:p>
    <w:p>
      <w:r>
        <w:t>Compte tenu de ce qui précède, le revenu annuel moyen du recourant est de 106'553 francs (90'488 fr. 55 + 16'064 fr. 45), qu'il convient d'arrondir au multiple de 1'422 francs immédiatement supérieure (cf. arrêt du Tribunal administratif fédéral C-2799/2019 du 5 octobre 2020 consid. 8.3.2 ; C-1427/2017 du 13 novembre 2019 consid. 11.4) correspondant à 106'650 francs (Tables des rentes p. 136). En 2019, une rente de vieillesse calculée sur la base de l'échelle de rente 41 et d'un revenu annuel moyen déterminant de 106'650 francs donne droit à une rente AVS d'un montant mensuel de 2'208 francs (Tables des rentes 2019 p. 24).</w:t>
      </w:r>
    </w:p>
    <w:p>
      <w:r>
        <w:rPr>
          <w:b/>
        </w:rPr>
        <w:t>E. 6.4</w:t>
      </w:r>
    </w:p>
    <w:p>
      <w:r>
        <w:t>En outre, dans la mesure où l'épouse du recourant est au bénéfice d'une rente de vieillesse depuis juillet 2018, se pose la question du plafonnement des rentes au sens de l'art. 35 al. 1 let. a LAVS. Ainsi, la CSC a réduit le montant de la rente de l'intéressé à 2'013 francs, attendu que le total de sa rente et de celle de son épouse excédait le 150% du montant maximum de rente de la moyenne pondérée de leurs échelles respectives, soit l'échelle de rente 31 (10 + [41 x 2] : 3), et la limite de plafonnement étant de 2'504 francs (Tables des rentes 2019 p. 106). Dans la mesure où l'épouse de l'intéressée aurait droit, dès le 1er décembre 2019, à une rente de vieillesse d'un montant de 539 francs (CSC pce 31 p. 6), de sorte que le montant total des rentes de vieillesse perçues par le couple s'élèverait à 2'747 francs, dépassant ainsi la limite de plafonnement de 2'504 francs. Les deux rentes doivent être réduites en proportion de leur quote-part à la somme des rentes non réduites. Dès lors, la rente de vieillesse de l'épouse se monte à 491 fr. 30 ([539 francs x 2'504 francs] : 2'747 francs), soit 491 francs et la rente de vieillesse du recourant s'élève à 2'012 fr. 70 ([2'208 francs x 2'504 francs] : 2'747 francs), montant arrondi à 2'013 francs. La somme des rentes de vieillesse perçues par le couple se monte ainsi à 2'504 francs, soit la limite de plafonnement. Partant, l'autorité inférieure a appliqué de manière correcte l'art. 35 al. 1 LAVS en plafonnant les rentes dues au recourant et à son épouse dès lors que les deux conjoints, faisant ménage commun, ont droit à une rente de vieillesse.</w:t>
      </w:r>
    </w:p>
    <w:p>
      <w:r>
        <w:rPr>
          <w:b/>
        </w:rPr>
        <w:t>E. 6.5</w:t>
      </w:r>
    </w:p>
    <w:p>
      <w:r>
        <w:t>Enfin, dans la mesure où le recourant a choisi d'anticiper sa rente de 24 mois, le montant de la réduction pour anticipation, dont le taux de réduction applicable est de 13.6%, se monte à 274 francs (2'013 francs x 13.6%). Ainsi, le montant de la rente de vieillesse du recourant s'élève à 1'739 francs (2'013 francs - 274 francs) par mois à partir du 1er décembre 2019.</w:t>
      </w:r>
    </w:p>
    <w:p>
      <w:r>
        <w:rPr>
          <w:b/>
        </w:rPr>
        <w:t>E. 6.6</w:t>
      </w:r>
    </w:p>
    <w:p>
      <w:r>
        <w:t>Compte tenu de ce qui précède, le calcul du montant de la rente de vieillesse du recourant tel qu'opéré par l'autorité inférieure est conforme au droit, de sorte que la décision sur opposition litigieuse ne prête manifestement pas le flanc à la critique. Partant, le recours, manifestement infondé, est rejeté dans une procédure à juge unique conformément à l'art. 85bis al. 3 LAVS en relation avec l'art. 23 al. 2 LTAF.</w:t>
      </w:r>
    </w:p>
    <w:p>
      <w:r>
        <w:rPr>
          <w:b/>
        </w:rPr>
        <w:t>E. 7</w:t>
      </w:r>
    </w:p>
    <w:p>
      <w:r>
        <w:t>La procédure est gratuite pour les parties (art. 85bis al. 2 LAVS), de sorte qu'il n'est pas perçu de frais de procédure. Vu l'issue de la procédure, il n'est pas alloué de dépens (art. 64 al. 1 PA et 7 du règlement du 21 février 2008 concernant les frais, dépens et indemnités fixés par le Tribunal administratif fédéral [FITAF, RS 173.320.2]).</w:t>
      </w:r>
    </w:p>
    <w:p>
      <w:r>
        <w:rPr>
          <w:b/>
        </w:rPr>
        <w:t>E. 39</w:t>
      </w:r>
    </w:p>
    <w:p>
      <w:r>
        <w:t>ans et 10 mois et 15 années de bonifications pour tâches éducatives (CSC pce 35). C. C.a Le 18 février 2020, l’intéressé a interjeté recours contre la décision sur opposition du 10 janvier 2020 de la CSC par-devant le Tribunal administratif fédéral (ci-après : le Tribunal), concluant en substance que l’autorité inférieure n’a pas pris en considération les cotisations versées en 2019 à l’assurance-vieillesse et survivants suisse pour le calcul de la rente de vieillesse (TAF pce 1). C.b Dans sa réponse du 16 mars 2022, la CSC a conclu au rejet du recours et à la confirmation de la décision contestée en expliquant en substance qu’aucune cotisation n’était retenue en sa faveur pour l’année 2019 et que les recherches d’usage effectuées auprès de la caisse de compensation compétente avaient démontré que les cotisations versées en 2019 en faveur du recourant avaient été restituées à son dernier employeur (TAF pce 4). C.c Dans les échanges d’écritures subséquents, les parties ont persisté dans leurs conclusions respectives (TAF pces 7, 9 et 12). Par ordonnance</w:t>
      </w:r>
    </w:p>
    <w:p>
      <w:r>
        <w:t>C-928/2020 Page 3 du 15 octobre 2020, le Tribunal a clos l’échange d’écritures sous réserve d’autres mesures d’instruction (TAF pce 13). C.d Par ordonnance du 1er décembre 2022, le Tribunal a invité l’autorité inférieure à lui transmettre l’éventuel dossier de l’épouse du recourant dès lors que le dossier de la CSC ne contenait pas de décision d’attribution d’une rente de vieillesse en faveur de la conjointe du recourant (TAF pce 14). Ledit dossier a été transmis au Tribunal de céans le 19 décembre 2022. D. Les autres faits et arguments pertinents de la cause seront reproduits et discutés, en tant que de besoin, dans les considérants qui suivent.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du présent recours en vertu de l’art. 31 LTAF en relation avec les art. 5 PA, 33 let. d LTAF et 85bis al. 1 LAVS (RS 831.10). Pour le surplus, le recourant est directement touché par la décision attaquée et a un intérêt digne d’être protégé à ce qu’elle soit annulée ou modifiée ; par conséquent, il a qualité pour recourir (art. 59 LPGA et 48 al. 1 PA). Déposé en temps utile et dans les formes requises par la loi (art. 60 LPGA et 50 al. 1 PA ; 52 al. 1 PA), le recours est recevable. 2.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 121 V 204 consid. 6c).</w:t>
      </w:r>
    </w:p>
    <w:p>
      <w:r>
        <w:t>C-928/2020 Page 4 3. Le recourant reprochant à l’autorité inférieure de ne pas avoir pris en considération les cotisations de l’année 2019 pour le calcul de sa rente de vieillesse, l’objet du litige porte sur le montant de la rente de vieillesse versée au recourant depuis le 1er décembre 2019. 4. L’affaire présente un aspect transfrontalier, dans la mesure où le recourant, de nationalité suisse, est domicilié en France, Etat membre de l’Union européenne (UE), et qu’il touche une rente AVS suisse.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n°883/2004 du Parlement européen et du Conseil du 29 avril 2004 portant sur la coordination des systèmes de sécurité sociale (ci- après : règlement n°883/2004, RS 0.831.109.268.1), ainsi qu’au règlement (CE) n°987/2009 du Parlement européen et du Conseil du 16 septembre 2009 fixant les modalités d’application du règlement (CE) n°883/2004 (ci- après : règlement n°987/2009, RS 0.831.109.268.11 ; art. 1 al. 1 de l’annexe II en relation avec la section A de l’annexe II). A compter du 1er janvier 2015, sont également applicables dans les relations entre la Suisse et les Etats membres de l’UE les modifications apportées notamment au règlement n°883/2004 par les règlements (UE) n°1244/2010 (RO 2015 343), n°465/2012 (RO 2015 345) et n°1224/2012 (RO 2015 353). Toutefois, même après l’entrée en vigueur de l’ALCP et des règlements de coordination, le droit à une rente de l’assurance-vieillesse et survivants suisse se détermine exclusivement d’après le droit suisse (art. 52 du règlement n°883/2004).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10 janvier 2020, il y a lieu de s’en tenir aux faits survenus jusqu’à cette date et d’appliquer le droit en vigueur jusqu’à ce moment-là.</w:t>
      </w:r>
    </w:p>
    <w:p>
      <w:r>
        <w:t>C-928/2020 Page 5 5. 5.1 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[RS 831.101]). 5.2 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 5.3 Conformément à l’art. 40 al. 1 LAVS, les hommes et les femmes qui remplissent les conditions d’octroi d’une rente ordinaire de vieillesse peuvent obtenir son versement anticipé d’un ou de deux ans. Dans ces cas, la rente est réduite de la contre-valeur de la rente anticipée et jusqu’à l’âge de la retraite, ce montant correspond à 6,8% par année d’anticipation de la rente anticipée (art. 56 al. 1 et 2 RAVS). En outre, le droit à la rente prend naissance, pour les hommes, le premier jour du mois suivant 64 ou 63 ans révolus, pour les femmes le premier jour du mois suivant 63 ou 62 ans révolus.</w:t>
      </w:r>
    </w:p>
    <w:p>
      <w:r>
        <w:t>C-928/2020 Page 6 5.4 5.4.1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 5.4.2 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5.4.3 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w:t>
      </w:r>
    </w:p>
    <w:p>
      <w:r>
        <w:t>C-928/2020 Page 7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 5.5 Conformément à l’art. 35 LAVS, la somme des deux rentes pour un couple s’élève au plus à 150% du montant maximal de la rente de vieillesse si les deux conjoints ont droit à une rente de vieillesse (al. 1 let. a). Aucune réduction des rentes n’est en revanche prévue au détriment des époux qui ne vivent plus en ménage en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arrêt du Tribunal fédéral 9C_682/2010 du 29 avril 2011 consid. 1.2). 5.6 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w:t>
      </w:r>
    </w:p>
    <w:p>
      <w:r>
        <w:t>C-928/2020 Page 8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 L’assuré a le droit d'exiger un extrait des inscriptions figurant sur son compte individuel (art. 141 al. 1 première phrase RAVS). Il peut, dans les trente jours suivant la remise de l'extrait de compte, exiger de la caisse de compensation la rectification de l'inscription. La caisse de compensation se prononce dans la forme d'une décision (art. 141 al. 2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Il n’y a matière à rectification que si la preuve absolue est rapportée qu’un employeur a effectivement retenu des cotisations AVS sur les revenus versés ; établir l’exercice d’une activité lucrative salariée n’y suffit pas (ATF 130 V 335 consid. 4.1 ; arrêt du Tribunal fédéral 9C_743/2017 du 16 mars 2018 consid. 5.2). 6. 6.1 En l’espèce, le recourant reproche à l’autorité inférieure de n’avoir pas pris en compte l’année 2019 comme années de cotisations dans le calcul de sa rente de vieillesse et semble contester le plafonnement effectué par la CSC. 6.2 Afin de prouver le versement des cotisations AVS pour l’année 2019 en sa faveur par son dernier employeur, soit la société B._______ Sàrl dont le siège se trouvait à (…), l’intéressé a transmis à la CSC une copie d’un bulletin de versement du décompte de cotisations du 3e trimestre 2019 adressé à la société précitée et une attestation de travail (CSC pce 39 pp. 2 et 3). La CSC s’est alors adressée à la Caisse cantonale vaudoise de compensation AVS afin d’obtenir les informations concernant les cotisations versées en 2019 en faveur du recourant par la société</w:t>
      </w:r>
    </w:p>
    <w:p>
      <w:r>
        <w:t>C-928/2020 Page 9 B._______ Sàrl (CSC pce 40). Cette caisse a déclaré ne pas pouvoir donner suite à la demande de la CSC, dès lors que la société B._______ Sàrl avait indiqué ne plus occuper de personnel depuis le 1er janvier 2019 (CSC pce 41). En outre, il sied de souligner que le recourant était le gérant de la société B._______ Sàrl, laquelle a été radiée du registre du commerce dans l’intervalle (CSC pce 39 p. 1) et il lui était loisible d’apporter la preuve d’un versement effectif des cotisations AVS en sa faveur par son entreprise pour l’année 2019. Dans la mesure où le recourant n’a pas apporté la preuve qu’un employeur a effectivement retenu des cotisations AVS en sa faveur en 2019, il n’y avait pas matière à rectifier le compte individuel de l’intéressé. Partant, c’est à juste titre que la CSC a pris en compte seulement les cotisations effectivement payées pour le calcul de la rente en se basant sur celles inscrites dans les comptes individuels du recourant jusqu’en 2018 et sans tenir compte de l’année 2019. 6.3 6.3.1 S’agissant du calcul de la rente, la CSC a retenu une durée totale de cotisation de 39 ans et 10 mois (soit 478 mois) et tenu compte de l’anticipation de la rente de vieillesse de l’assuré de deux ans (CSC pce 23), fondant l’octroi d’une rente de l’échelle 41 (Tables des rentes 2019 p. 13). 6.3.2 Selon le compte individuel du recourant, la somme des revenus de l’activité lucrative exercée en Suisse s’élève à 4'095'823 francs (CSC pce 31 p. 3). Le recourant est marié depuis le 29 novembre 1986 et son épouse a été assurée à l’AVS suisse de 2000 à 2009 (CSC pce 31 p. 3). Née en juin 1954, l’épouse du recourant a déposé, à l’âge de 64 ans, une demande de rente ordinaire de vieillesse en juin 2018 et elle est au bénéfice d’une rente de vieillesse suisse depuis le 1er juillet 2018 (CSC pce 31). Dans la mesure où les revenus réalisés par les époux pendant les années civiles de mariage doivent être répartis et attribués pour moitié à chacun des époux lorsque les deux conjoints ont droit à la rente (cf. art. 29quinquies al. 3 let. a LAVS), il sied de calculer le montant du partage. Dès lors que les revenus réalisés par le recourant pendant la période de 2000 à 2009 se montent à 1'788'299 francs et ceux de son épouse à 277'764 francs (CSC pce 31), le montant du partage est de 1'033'031 fr. 50 ([1’788'299 francs + 277'764 francs] : 2). A cela s’ajoute les revenus non partagés des années 1977 à 1999, 2010 à 2013 et 2018 (2'292'524 francs) ainsi que les revenus de jeunesse des années 1974 à 1976 (15'000 francs). Par conséquent, les</w:t>
      </w:r>
    </w:p>
    <w:p>
      <w:r>
        <w:t>C-928/2020 Page 10 revenus du recourant, après le partage, se montent à 3'340’555 fr. 50. Dans la mesure où le recourant a versé les premières cotisations en 1977 (21e année), ses revenus doivent être revalorisés par le facteur 1.079 (Table des rentes 2019 p. 15), soit 3'604'459 fr. 40. Le revenu annuel moyen est de 90'488 fr. 55 ([3'604'459 fr. 40 x 12 mois] : 478 mois). S’agissant des bonifications pour tâches éducatives, le recourant, père de deux enfants (nés en 1988 et 1991), peut prétendre à des bonifications pour tâches éducatives de 11 années entières (de 1989 à 1999) et 8 années de demi-bonifications (de 2000 à 2007). En 2019, le montant minimal de la rente ordinaire de vieillesse complète s’élevait à 1'185 francs par mois (cf. échelle 44 des Tables des rentes 2019 p. 18). Le montant des bonifications pour tâches éducatives dues au recourant est de 16'064 fr. 45 : 11'780 fr. 60 pour 11 bonifications entières ([{1’185 x 12} x 3] : 478 x 12 x 11) 4'284 fr. 85 pour 8 demi-bonifications ([{1'185 x 12} x 3] : 478 x 12 x 8 x 0.5) 6.3.3 Compte tenu de ce qui précède, le revenu annuel moyen du recourant est de 106'553 francs (90'488 fr. 55 + 16'064 fr. 45), qu’il convient d’arrondir au multiple de 1'422 francs immédiatement supérieure (cf. arrêt du Tribunal administratif fédéral C-2799/2019 du 5 octobre 2020 consid. 8.3.2 ; C-1427/2017 du 13 novembre 2019 consid. 11.4) correspondant à 106'650 francs (Tables des rentes p. 136). En 2019, une rente de vieillesse calculée sur la base de l’échelle de rente 41 et d’un revenu annuel moyen déterminant de 106'650 francs donne droit à une rente AVS d’un montant mensuel de 2'208 francs (Tables des rentes 2019 p. 24). 6.4 En outre, dans la mesure où l’épouse du recourant est au bénéfice d’une rente de vieillesse depuis juillet 2018, se pose la question du plafonnement des rentes au sens de l’art. 35 al. 1 let. a LAVS. Ainsi, la CSC a réduit le montant de la rente de l’intéressé à 2'013 francs, attendu que le total de sa rente et de celle de son épouse excédait le 150% du montant maximum de rente de la moyenne pondérée de leurs échelles respectives, soit l’échelle de rente 31 (10 + [41 x 2] : 3), et la limite de plafonnement étant de 2'504 francs (Tables des rentes 2019 p. 106). Dans la mesure où l’épouse de l’intéressée aurait droit, dès le 1er décembre 2019, à une rente de vieillesse d’un montant de 539 francs (CSC pce 31 p. 6), de sorte que le montant total des rentes de vieillesse perçues par le couple s’élèverait à</w:t>
      </w:r>
    </w:p>
    <w:p>
      <w:r>
        <w:t>C-928/2020 Page 11 2'747 francs, dépassant ainsi la limite de plafonnement de 2'504 francs. Les deux rentes doivent être réduites en proportion de leur quote-part à la somme des rentes non réduites. Dès lors, la rente de vieillesse de l’épouse se monte à 491 fr. 30 ([539 francs x 2'504 francs] : 2'747 francs), soit 491 francs et la rente de vieillesse du recourant s’élève à 2’012 fr. 70 ([2'208 francs x 2’504 francs] : 2'747 francs), montant arrondi à 2'013 francs. La somme des rentes de vieillesse perçues par le couple se monte ainsi à 2'504 francs, soit la limite de plafonnement. Partant, l’autorité inférieure a appliqué de manière correcte l’art. 35 al. 1 LAVS en plafonnant les rentes dues au recourant et à son épouse dès lors que les deux conjoints, faisant ménage commun, ont droit à une rente de vieillesse. 6.5 Enfin, dans la mesure où le recourant a choisi d’anticiper sa rente de 24 mois, le montant de la réduction pour anticipation, dont le taux de réduction applicable est de 13.6%, se monte à 274 francs (2'013 francs x 13.6%). Ainsi, le montant de la rente de vieillesse du recourant s’élève à 1'739 francs (2'013 francs - 274 francs) par mois à partir du 1er décembre 2019. 6.6 Compte tenu de ce qui précède, le calcul du montant de la rente de vieillesse du recourant tel qu’opéré par l’autorité inférieure est conforme au droit, de sorte que la décision sur opposition litigieuse ne prête manifestement pas le flanc à la critique. Partant, le recours, manifestement infondé, est rejeté dans une procédure à juge unique conformément à l’art. 85bis al. 3 LAVS en relation avec l’art. 23 al. 2 LTAF. 7. La procédure est gratuite pour les parties (art. 85bis al. 2 LAVS), de sorte qu’il n’est pas perçu de frais de procédure. Vu l’issue de la procédure, il n’est pas alloué de dépens (art. 64 al. 1 PA et 7 du règlement du 21 février 2008 concernant les frais, dépens et indemnités fixés par le Tribunal administratif fédéral [FITAF, RS 173.320.2]).</w:t>
      </w:r>
    </w:p>
    <w:p>
      <w:r>
        <w:t>C-928/2020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