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C-91/2011 vom 26. August 2013</w:t>
      </w:r>
    </w:p>
    <w:p>
      <w:r>
        <w:t>Bundesverwaltungsgericht, 2013-08-26, DE</w:t>
      </w:r>
    </w:p>
    <w:p>
      <w:r>
        <w:rPr>
          <w:b/>
        </w:rPr>
        <w:t xml:space="preserve">Quelle: </w:t>
      </w:r>
      <w:r>
        <w:t>https://mcp.opencaselaw.ch/entscheid/bvger_C-91_2011</w:t>
      </w:r>
    </w:p>
    <w:p>
      <w:r>
        <w:t>FR: TAF C-91/2011 du 26 août 2013</w:t>
      </w:r>
    </w:p>
    <w:p>
      <w:r>
        <w:t>IT: TAF C-91/2011 del 26 agosto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w:t>
      </w:r>
    </w:p>
    <w:p>
      <w:r>
        <w:rPr>
          <w:b/>
        </w:rPr>
        <w:t>E. 1.3</w:t>
      </w:r>
    </w:p>
    <w:p>
      <w:r>
        <w:t>Anfechtungsgegenstand des vorliegenden Verfahrens ist eine Verfügung der IVSTA. Der Beschwerdeführer ist als Adressat durch die angefochtene Verfügung berührt und hat ein schutzwürdiges Interesse an deren Aufhebung oder Änderung (Art. 59 ATSG). Die Beschwerde wurde frist- und formgerecht eingereicht (Art. 60 Abs. 1 i.V.m. Art. 38 Abs. 4 ATSG und Art. 52 Abs. 1 VwVG). Auch der Kostenvorschuss wurde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3</w:t>
      </w:r>
    </w:p>
    <w:p>
      <w:r>
        <w:t>Streitig und zu beurteilen ist vorliegend die wiedererwägungsweise (evtl. revisionsweise) Herabsetzung der Invalidenrente.</w:t>
      </w:r>
    </w:p>
    <w:p>
      <w:r>
        <w:rPr>
          <w:b/>
        </w:rPr>
        <w:t>E. 3.1</w:t>
      </w:r>
    </w:p>
    <w:p>
      <w:r>
        <w:t>Der Beschwerdeführer ist italienischer Staatsangehöriger und wohnt in Italien,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in der bis Ende März 2012 gültigen Fassung (vgl. BGE 138 V 533 E. 2.2), anzuwenden ist (Art. 80a IVG). Nach Art. 3 Abs. 1 der Verordnung (EWG) Nr. 1408/71 des Rates vom 14. Juni 1971 (AS 2004 121, in Kraft gestanden bis Ende März 2012)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253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dem ATSG sowie der Verordnung vom 11. September 2002 über den Allgemeinen Teil des Sozialversicherungsrechts (ATSV, SR 830.11).</w:t>
      </w:r>
    </w:p>
    <w:p>
      <w:r>
        <w:rPr>
          <w:b/>
        </w:rPr>
        <w:t>E. 3.2</w:t>
      </w:r>
    </w:p>
    <w:p>
      <w:r>
        <w:t>Das Sozialversicherungsgericht stellt bei der Beurteilung einer Streitsache in der Regel auf den bis zum Zeitpunkt des Erlasses der streitigen Verwaltungsverfügung (hier: 3. Dezember 2010)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w:t>
      </w:r>
    </w:p>
    <w:p>
      <w:r>
        <w:rPr>
          <w:b/>
        </w:rPr>
        <w:t>E. 3.3</w:t>
      </w:r>
    </w:p>
    <w:p>
      <w:r>
        <w:t>Das am 1. Januar 2012 in Kraft getretene erste Massnahmenpaket der 6. IV-Revision (für das IVG: Fassung vom 18. März 2011 [AS 2011 5659]) findet vorliegend noch keine Anwendung, da die angefochtene Rentenkürzung vor diesem Zeitpunkt verfügt wurde. Nachfolgend wird - soweit nicht anders vermerkt - das IVG, die IVV und das ATSG in der seit 1. Januar 2008 (5. IV-Revision, AS 2007 5129 und AS 2007 5155) gültigen Fassung zitiert.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Zwecks Prüfung der Wiedererwägung wird vorliegend zudem auf die im Zeitpunkt der rechtskräftigen Rentenzusprechung (März 1999) gültig gewesene Fassung des IVG (AS 1987 447) hingewiesen.</w:t>
      </w:r>
    </w:p>
    <w:p>
      <w:r>
        <w:rPr>
          <w:b/>
        </w:rPr>
        <w:t>E. 4</w:t>
      </w:r>
    </w:p>
    <w:p>
      <w:r>
        <w:t>Im Folgenden sind die für die Beurteilung der Streitsache massgebenden Bestimmungen des Invalidenversicherungsrechts und die von der Rechtsprechung dazu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(in der ab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Seit Inkrafttreten der 4. IV-Revision am 1. Januar 2004 (AS 2003 3837) besteht bei einem Invaliditätsgrad von mindestens 40% Anspruch auf eine Viertelsrente, bei mindestens 50% auf eine halbe Rente, bei mindestens 60% auf eine Dreiviertelsrente und bei mindestens 70% auf eine ganze Rente (Art. 28 Abs. 1 IVG in der Fassung ab 2004 bzw. Art. 28 Abs. 2 IVG in der Fassung ab 2008). Zuvor bestand bei einem Invaliditätsgrad von mindestens 40% Anspruch auf eine Viertelsrente, bei mindestens 50% auf eine halbe Rente und bei mindestens 66 2/3 % auf eine ganze Rente (Art. 28 Abs. 1 IVG in der von 1988 bis Ende 2003 gültig gewesenen Fassung).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für Staaten der EU der Fall ist (BGE 130 V 253 E. 2.3).</w:t>
      </w:r>
    </w:p>
    <w:p>
      <w:r>
        <w:rPr>
          <w:b/>
        </w:rPr>
        <w:t>E. 4.3</w:t>
      </w:r>
    </w:p>
    <w:p>
      <w:r>
        <w:t>Die IV-Stelle prüft die Begehren, nimmt die notwendigen Abklärungen von Amtes wegen vor und holt die erforderlichen Auskünfte ein (Art. 43 Abs. 1 ATSG, Art. 57 Abs. 3 IVG, Art. 69 Abs. 2 IVV). Zur Beurteilung der medizinischen Voraussetzungen des Leistungsanspruchs stehen den IV-Stellen seit der 4. IV-Revision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Die IV-Stellen sind befugt, berufliche Abklärungsstellen (BEFAS) für die Prüfung der Leistungsvoraussetzungen beizuziehen (Art. 59 Abs. 3 IVG, Art. 69 Abs. 2 IVV).</w:t>
      </w:r>
    </w:p>
    <w:p>
      <w:r>
        <w:rPr>
          <w:b/>
        </w:rPr>
        <w:t>E. 4.4</w:t>
      </w:r>
    </w:p>
    <w:p>
      <w:r>
        <w:t>Um den Invaliditätsgrad bemessen zu können, ist die Verwaltung (und im Beschwerdefall das Gericht) somit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4.4.2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BGE 125 V 351 E. 3.a und E. 3b/ee, je mit Hinweisen).</w:t>
      </w:r>
    </w:p>
    <w:p>
      <w:r>
        <w:rPr>
          <w:b/>
        </w:rPr>
        <w:t>E. 4.4.3</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4.5</w:t>
      </w:r>
    </w:p>
    <w:p>
      <w:r>
        <w:t>Gemäss Art. 53 Abs. 2 ATSG in Verbindung mit Art. 1 Abs. 1 IVG kann die IV-Stelle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Abs. 1 ATSG nicht erfüllt sind (vgl. E. 4.6).</w:t>
      </w:r>
    </w:p>
    <w:p>
      <w:r>
        <w:rPr>
          <w:b/>
        </w:rPr>
        <w:t>E. 4.5.1</w:t>
      </w:r>
    </w:p>
    <w:p>
      <w:r>
        <w:t>Die Wiedererwägung im Sinne von Art. 53 Abs. 2 ATSG dient der Korrektur einer anfänglich unrichtigen Rechtsanwendung - unter Einschluss unrichtiger Feststellung im Sinne der Würdigung des Sachverhaltes (Urteil des Bundesgerichts 9C_215/2007 vom 2. Juli 2007 E. 3.1; vgl. auch BGE 117 V 8 E. 2c; Urteil des Eidgenössischen Versicherungsgerichts I 545/02 vom 17. August 2005 E. 1.2). Ein Verwaltungsakt ist zweifellos unrichtig, wenn kein vernünftiger Zweifel an der Unrichtigkeit möglich ist. Es ist nur ein einziger Schluss - derjenige der Unrichtigkeit der Verfügung - möglich. Bei Renten der Invalidenversicherung im Besonderen ist zu beachten, dass die Invaliditätsbemessung mit Einschätzung von Gesundheitszustand und Arbeitsunfähigkeit verschiedene Ermessenszüge aufweisende Elemente und Schritte umfasst und regelmässig komplex ist. Es bedarf für die Annahme einer zweifellosen Unrichtigkeit einer qualifiziert rechtsfehlerhaften Ermessensbetätigung. Scheint die Einschätzung vor dem Hintergrund der Sach- und Rechtslage, wie sie sich im Zeitpunkt der rechtskräftigen Rentenzusprechung darbot, als vertretbar, scheidet die Annahme zweifelloser Unrichtigkeit aus (Ulrich Meyer, Rechtsprechung des Bundesgerichts zum Sozialversicherungsrecht, Bundesgesetz über die Invalidenversicherung [IVG], 2. Auflage, Zürich/Basel/Genf 2010, 390; vgl. auch Urteil des Bundesgerichts 9C_215/2007 vom 2. Juli 2007 E. 3.2 mit Hinweisen). Ansonsten würde die Wiedererwägung zum Instrument einer voraussetzungslosen Neuprüfung, was sich nicht mit dem Wesen der Rechtsbeständigkeit formell zugesprochener Dauerleistungen vertrüge (Urteil des Bundesgerichts 9C_418/2010 vom 29. August 2011 E. 3.2 mit Hinweisen).</w:t>
      </w:r>
    </w:p>
    <w:p>
      <w:r>
        <w:rPr>
          <w:b/>
        </w:rPr>
        <w:t>E. 4.5.2</w:t>
      </w:r>
    </w:p>
    <w:p>
      <w:r>
        <w:t>Lässt sich der Nachweis einer zweifellosen Unrichtigkeit nicht erbringen, sind die Folgen der Beweislosigkeit nach der allgemeinen Beweislastregel von der Verwaltung zu tragen (vgl. BGE 117 V 261 E. 3b; Urteil des Bundesverwaltungsgerichts C-8089/2010 vom 29. Januar 2013 E. 4.3.3).</w:t>
      </w:r>
    </w:p>
    <w:p>
      <w:r>
        <w:rPr>
          <w:b/>
        </w:rPr>
        <w:t>E. 4.6</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4.6.1</w:t>
      </w:r>
    </w:p>
    <w:p>
      <w:r>
        <w:t>Anlass zur Rentenrevision gibt jede wesentliche Änderung in den tatsächlichen Verhältnissen, die geeignet ist, den Invaliditätsgrad und damit den Rentenanspruch zu beeinflussen. Insbesondere ist die Rente bei einer wesentlichen Änderung des Gesundheitszustandes oder der erwerblichen Auswirkungen des an sich gleich gebliebenen Gesundheitszustandes revidierbar (BGE 134 V 131 E. 3 mit Hinweisen). Dagegen ist die unterschiedliche Beurteilung eines im Wesentlichen unverändert gebliebenen Sachverhaltes, namentlich des Gesundheitsschadens oder auch der medizinisch-theoretischen Arbeitsfähigkeit, unerheblich (BGE 112 V 371 E. 2b mit Hinweisen; Sozialversicherung Rechtsprechung [SVR] 2006 IV Nr. 45 E. 2; 2004 IV Nr. 5 E. 3.3, 3.4; 1996 IV Nr. 70 E. 3a; Ueli Kieser, ATSG-Kommentar, a.a.O., Art. 17 Rz. 16 ff.). Auch eine neue Verwaltungs- oder Gerichtspraxis rechtfertigt grundsätzlich keine Revision des laufenden Rentenanspruchs zum Nachteil der versicherten Person (BGE 135 V 201 E. 6.1.1 mit Hinweisen, u.a. auf BGE 115 V 308 E. 4a/dd).</w:t>
      </w:r>
    </w:p>
    <w:p>
      <w:r>
        <w:rPr>
          <w:b/>
        </w:rPr>
        <w:t>E. 4.6.2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w:t>
      </w:r>
    </w:p>
    <w:p>
      <w:r>
        <w:rPr>
          <w:b/>
        </w:rPr>
        <w:t>E. 4.6.3</w:t>
      </w:r>
    </w:p>
    <w:p>
      <w:r>
        <w:t>Die substituierte Begründung der Revision bei einer vorgängigen Wiedererwägung erfolgt - gleich wie im umgekehrten Fall jene der Wiedererwägung - im Rahmen der Anwendung des Gesetzes von Amtes wegen und ist deshalb zulässig (Urteil des Bundesgerichts 9C_566/2008 vom 6. Oktober 2008 E. 2.3; BGE 125 V 368 E. 3b).</w:t>
      </w:r>
    </w:p>
    <w:p>
      <w:r>
        <w:rPr>
          <w:b/>
        </w:rPr>
        <w:t>E. 4.6.4</w:t>
      </w:r>
    </w:p>
    <w:p>
      <w:r>
        <w:t>Bei einer in Aussicht genommenen Einstellung bzw. Herabsetzung einer bisher ausgerichteten Leistung trägt diejenige Partei die Beweislast, welche daraus Rechte ableiten will. Dies ist in der Regel der Versicherungsträger (Ueli Kieser, ATSG-Kommentar, a.a.O., Art. 43 Rz. 40 mit Hinweis auf Kranken- und Unfallversicherung: Rechtsprechung und Verwaltungspraxis [RKUV] 1994 U 206 S. 329, 1992 U 142 S. 76; vgl. auch BGE 121 V 208 E. 6a). Ergibt die Beweiswürdigung, dass eine rentenaufhebende Tatsachenänderung nicht (mit überwiegender Wahrscheinlichkeit) bewiesen ist, trägt daher der Versicherungsträger die Folgen der Beweislosigkeit (Urs Müller, Das Verwaltungsverfahren in der Invalidenversicherung, Bern 2010, § 25, Rz. 1538).</w:t>
      </w:r>
    </w:p>
    <w:p>
      <w:r>
        <w:rPr>
          <w:b/>
        </w:rPr>
        <w:t>E. 5</w:t>
      </w:r>
    </w:p>
    <w:p>
      <w:r>
        <w:t>Mit rechtskräftiger Verfügung vom 31. März 1999 sprach die IV-Stelle Schaffhausen dem Beschwerdeführer mit Wirkung ab 1. April 1999 bei einem Invaliditätsgrad von 64% eine halbe Invalidenrente zu (IV-act. 73). Nachfolgend ist zu prüfen, ob diese Verfügung zweifellos unrichtig ist und von der Vorinstanz daher zu Recht in Wiedererwägung gezogen wird.</w:t>
      </w:r>
    </w:p>
    <w:p>
      <w:r>
        <w:rPr>
          <w:b/>
        </w:rPr>
        <w:t>E. 5.1</w:t>
      </w:r>
    </w:p>
    <w:p>
      <w:r>
        <w:t>Die Vorinstanz rügt, dass die rentenzusprechende Verfügung vom 31. März 1999 auf einer Abklärung in der BEFAS D._______ (von August bis Oktober 1998) bzw. dem entsprechenden Schlussbericht beruhe, wonach in Verweisungstätigkeiten eine Leistungsfähigkeit des Beschwerdeführers von 50% bestehe, die auch auf nicht gesundheitsbedingte Einschränkungen zurückzuführen sei. Laut Vorinstanz hätte jedoch auf die Abklärung in F._______ (von August bis Oktober 1997) abgestellt werden müssen, wo eine volle Arbeitsfähigkeit des Beschwerdeführers in leidensangepassten leichten Arbeiten bei einer Tendenz zur Selbstlimitierung medizinisch festgestellt worden sei. Die Vorinstanz erachtet deshalb die von der IV-Stelle Schaffhausen festgestellte Arbeitsunfähigkeit des Beschwerdeführers von 50% in angepassten leichten Verweisungstätigkeiten als zweifellos unrichtig (act. 9).</w:t>
      </w:r>
    </w:p>
    <w:p>
      <w:r>
        <w:rPr>
          <w:b/>
        </w:rPr>
        <w:t>E. 5.2</w:t>
      </w:r>
    </w:p>
    <w:p>
      <w:r>
        <w:t>Den Vorakten ist zu entnehmen, dass die IV-Stelle Schaffhausen ihre Verfügung vom 31. März 1999 insbesondere auf das Gutachten des Kantonsspitals B._______ (Rheumaklinik) vom 21. August 1997 (IV-act. 25), die Angaben von Dr. med. C._______ vom 16. März, 4. und 17. April 1998 (IV-act. 61, 62, 63) sowie den Schlussbericht der Abklärungs- und Ausbildungsstätte D._______ vom 19. Oktober 1998 (IV-act. 64) stützte. Diese medizinischen und beruflichen Grundlagen sind im Feststellungsblatt der IV-Stelle Schaffhausen vom 5. Januar 1999 (IV-act. 71) enthalten. Der massgebende Inhalt der genannten Unterlagen, welche sich bei den Vorakten befinden, wurde im Feststellungsblatt zwecks Darstellung des Verlaufs und Begründung des Rentenantrags richtig zusammengefasst.</w:t>
      </w:r>
    </w:p>
    <w:p>
      <w:r>
        <w:rPr>
          <w:b/>
        </w:rPr>
        <w:t>E. 5.2.1</w:t>
      </w:r>
    </w:p>
    <w:p>
      <w:r>
        <w:t>Die IV-Stelle Schaffhausen erwähnte im besagten Feststellungsblatt zum einen den Bericht des Kantonsspitals B._______ (Rheumaklinik) vom 21. August 1997. Darin wurden die folgenden rheumatologischen Diagnosen gestellt: "lumbovertebrales und sakrales Schmerzsyndrom bei leichtgradiger Wirbelsäulenfehlhaltung/Fehlform (radiologisch leichte rechtskonvexe BWS- und leichte linkskonvexe LWS-Skoliose, vermehrte BWS-Kyphosierung und vermehrte LWS-Lordosierung), diskreten degenerativen Veränderungen, radiologisch Scheuermannäquivalenten im Segment Th 12 und L1". Im bisherigen Tätigkeitsbereich als Maurer wurde der Beschwerdeführer zu 100% arbeitsunfähig betrachtet. Weiter wurde im Bericht bemerkt, dass durch ein gezieltes, arbeitsbezogenes Training eine Steigerung der aktuellen Arbeitsfähigkeit erwartet werde. Tätigkeiten, bei welchen kein repetitives Heben von Lasten über 20 kg notwendig seien sowie Tätigkeiten, welche einen regelmässigen Körperpositionswechsel erlauben würden, sollten gemäss Bericht darnach möglich sein (IV-act. 25 S. 7).</w:t>
      </w:r>
    </w:p>
    <w:p>
      <w:r>
        <w:rPr>
          <w:b/>
        </w:rPr>
        <w:t>E. 5.2.2</w:t>
      </w:r>
    </w:p>
    <w:p>
      <w:r>
        <w:t>Weiter bezog sich die IV-Stelle Schaffhausen im erwähnten Feststellungsblatt auf drei aktenkundige Schreiben von Dr. med. C._______, Ärztin für Allgemeinmedizin FMH, in G._______: Als Hausärztin des Beschwerdeführers hielt sie im ärztlichen Zeugnis vom 16. März 1998 (IV-act. 61) fest, dass dieser seit Dezember 1996 wegen eines Rückenleidens nur noch für leichte körperliche Arbeiten arbeitsfähig sei. Neu sei Anfang 1998 eine Herzkrankheit aufgetreten, deren Art kardiologisch noch abgeklärt werden müsse. Aufgrund dieser zusätzlichen Krankheit sei der Beschwerdeführer aktuell zu 100% arbeitsunfähig. Im Schreiben vom 4. April 1998 (IV-act. 62) teilte Dr. med. C._______ der IV-Stelle Schaffhausen sodann erneut mit, dass der Beschwerdeführer als Maurer zu 100% arbeitsunfähig sei und er sich eine Teilzeitstelle mit körperlich leichter Arbeit suchen müsse. Dessen Arbeitsfähigkeit schätzte sie - wegen chronischem Lumbovertebralsyndrom und rezidivierenden Tachycardien bei WPW-Syndrom und depressiver Entwicklung - derzeit auf 30-50% und erwähnte, dass nach dem Überwinden von Anpassungsproblemen auf eine Steigerung der Arbeitsfähigkeit gehofft werden könne. Im Arztbericht vom 17. April 1998 (IV-act. 63) stellte Dr. med. C._______ dem Beschwerdeführer folgende Diagnosen: Chronisches Lumbovertebralsyndrom (wichtigstes Leiden), Osteochondrose L4/5, WPW-Syndrom mit paroxysmalen Tachycardien. Sie beurteilte die Arbeitsunfähigkeit des Beschwerdeführers in der bisherigen Tätigkeit als Maurer folgendermassen: 100% vom 9. Dezember 1996 bis 28. Februar 1998, 50% ab 1. März 1998 bis unbestimmt, wobei sie von leichter Arbeit (halbtags) ausging. Die Arbeitsbedingungen beschrieb sie wie folgt: kein Heben von Gewichten über 10-15 kg, abwechselnd sitzend und gehend. Dr. med. C._______ äusserte wiederum die Hoffnung, dass der Beschwerdeführer nach einer Anpassungszeit fähig sein werde, eine leichte Arbeit auch ganztags auszuführen.</w:t>
      </w:r>
    </w:p>
    <w:p>
      <w:r>
        <w:rPr>
          <w:b/>
        </w:rPr>
        <w:t>E. 5.2.3</w:t>
      </w:r>
    </w:p>
    <w:p>
      <w:r>
        <w:t>Schliesslich wies die IV-Stelle Schaffhausen im Feststellungsblatt vom 5. Januar 1999 auf die berufliche Abklärung des Beschwerdeführers in der BEFAS D._______ hin, welche vom 24. August 1998 bis zum vorzeitigen Abbruch am 2. Oktober 1998 gedauert hatte. In ihrem Schlussbericht vom 19. Oktober 1998 (IV-act. 64) hielt die BEFAS D._______ fest, dass das Arbeitsverhalten des Beschwerdeführers grundsätzlich gut sei und er sich - soweit gesundheitlich möglich - Mühe gegeben habe. Allerdings würden seine intellektuellen und schulischen Voraussetzungen den Anforderungen für eine einjährige Umschulung nicht entsprechen. Zudem bestehe keine Chance auf eine erfolgreiche Wiedereingliederung, solange der Beschwerdeführer während der eigentlichen Arbeitszeit auf Liegepausen angewiesen sei. Aufgrund seiner Rückenbeschwerden beanspruche er täglich in mehreren Intervallen durchschnittlich 2 1/2 Stunden Liegezeit. Diese Einschränkungen seien in einem Arbeitstraining nicht verbesserbar. Berufliche Massnahmen wurden daher keine empfohlen. Die BEFAS D._______ erachtete den Beschwerdeführer folglich für leichte einfache, manuelle Tätigkeiten in wechselnder Position ganztags 50% leistungsfähig und empfahl die Prüfung der Rentenfrage aus medizinischer Sicht.</w:t>
      </w:r>
    </w:p>
    <w:p>
      <w:r>
        <w:rPr>
          <w:b/>
        </w:rPr>
        <w:t>E. 5.3</w:t>
      </w:r>
    </w:p>
    <w:p>
      <w:r>
        <w:t>Es ist somit aktenkundig, dass die IV-Stelle Schaffhausen ihre rentenzusprechende Verfügung vom 31. März 1999 - entgegen der Ansicht der Vorinstanz - nicht nur auf den Schlussbericht der BEFAS D._______ stützte, sondern dass sie sich auch auf die oben erwähnten medizinischen Unterlagen von Dr. med. C._______ bezog. Darin wurde dem Beschwerdeführer ab 1. März 1998 eine Arbeitsunfähigkeit von 50% für leichte Arbeiten attestiert (IV-act. 63). Als Fachärztin in Allgemeiner Innerer Medizin (vgl. www.medregom.admin.ch) konnte Dr. med. C._______ diese Einschätzung vornehmen, zumal ihr sämtliche (auch spezialärztlichen) Vorakten zur Verfügung standen (IV-act. 60) und sie weitere Abklärungen bei einem Kardiologen durchführen liess (IV-act. 61). Der Verfügung vom 31. März 1999 lag damit sehr wohl eine ärztliche Einschätzung der Restarbeitsfähigkeit des Beschwerdeführers zu Grunde. Die von Dr. med. C._______ vorgenommene Einschätzung wurde zudem durch die berufliche Abklärung in der BEFAS D._______ bestätigt. Dort wurde dem Beschwerdeführer ebenfalls eine Leistungsfähigkeit von 50% (ganztags) zugesprochen, nachdem eine durchschnittliche tägliche Liege- und Ruhezeit von 31% ermittelt worden war. Entgegen der Ansicht der Vorinstanz (act. 9 S. 2) können auch die zusätzlich festgestellte unterdurchschnittliche Aufnahme-, Lern- und Konzentrationsfähigkeit auf gesundheitliche Ursachen (wie chronische Schmerzen, Herzprobleme, depressive Entwicklung) zurückzuführen sein. Dass sich die IV-Stelle Schaffhausen bei der rentenzusprechenden Verfügung auch auf den BEFAS-Bericht stützte, ist nicht zu beanstanden. Der Beizug von beruflichen Abklärungsstellen ist gesetzlich vorgesehen (vgl. E. 4.3 vorne) und deren Abklärungsergebnisse können gemäss bundesgerichtlicher Rechtsprechung durchaus bedeutsam sein bei der Einschätzung der funktionellen Leistungsfähigkeit, zumal der Beschwerdeführer bei der Abklärung - laut Bericht (IV-act. 64) - eine kooperative Haltung einnahm (Urteil des Bundesgerichts 9C_332/2009 vom 28. Mai 2009 E. 3.4). Dass die von Dr. med. C._______ und der BEFAS D._______ gleichermassen getroffene Einschätzung von derjenigen der Rehaklinik F._______ abwich, ist nachvollziehbar. In ihrem Austrittsbericht vom 6. November 1997 ging die Rehaklinik F._______ von einem Lumbovertebralsyndrom sowie einer Coccygodynie aus (IV-act. 147.10 S. 1). Gemäss Dr. med. C._______ trat beim Beschwerdeführer zusätzlich zu diesen Leiden ab Anfang 1998 aber auch eine Herzkrankheit (WPW-Syndrom mit paroxysmalen Tachycardien) auf und wurde eine depressive Entwicklung festgestellt. Die Rehaklinik F._______ hielt in ihrem Bericht im Übrigen einzig fest, dass ab 2. Oktober 1997 eine Arbeitsfähigkeit im Rahmen des Zumutbaren gegeben sei. Die schwere Arbeit als Maurer erachtete sie als nicht mehr zumutbar. Zumutbar waren gemäss ihrer Beurteilung indessen leichte bis mittelschwere Arbeiten ganztags im Rahmen der genannten Fähigkeiten und Defizite. Als berufliche IV-Anschlussmassnahme wurde zudem eine dreimonatige Abklärung in D._______ vereinbart (IV-act. 147.10 S. 3). Diese Abklärung führte zu den oben dargelegten plausiblen Ergebnissen (vgl. E. 5.2.3), welche sich mit den medizinischen Unterlagen von Dr. med. C._______ deckten (vgl. E. 5.2.2).</w:t>
      </w:r>
    </w:p>
    <w:p>
      <w:r>
        <w:rPr>
          <w:b/>
        </w:rPr>
        <w:t>E. 5.4</w:t>
      </w:r>
    </w:p>
    <w:p>
      <w:r>
        <w:t>Zusammenfassend kann die ursprüngliche, rentenzusprechende Verfügung der IV-Stelle Schaffhausen vom 31. März 1999 damit nicht als zweifellos unrichtig im Sinne von Art. 53 Abs. 2 ATSG gelten. Dieser Verwaltungsakt stützte sich auf aktuelle ärztliche und berufliche Beurteilungen, die nachvollziehbar sind. Von einer qualifiziert rechtsfehlerhaften Ermessenbetätigung kann keine Rede sein. Zudem wurde die Verfügung anlässlich von Revisionen in den Jahren 2001 und 2003 rechtskräftig bestätigt, welche ihrerseits auf der Meinung des vorinstanzlichen ärztlichen Dienstes beruhten (vgl. IV-act. 101, 106, 113). Auch im Jahre 2007 sprach sich der IV-Stellenarzt gestützt auf zahlreiche medizinische Abklärungen in Italien nochmals ausdrücklich für eine Arbeitsunfähigkeit des Beschwerdeführers in einer Verweisungstätigkeit zu 50% aus (IV-act. 175) und er bekräftigte seine Einschätzung in der Folge mehrmals (IV-act. 181 und 185). Erst nach Vorliegen des im Jahre 2009 eingeholten SAM-Gutachtens änderte der IV-Stellenarzt seine Meinung. Dieses im Revisionsverfahren eingeholte Gutachten kann aber nicht herangezogen werden, um die ursprüngliche Verfügung aus dem Jahre 1999 als unvertretbar erscheinen zu lassen. Die zweifellose Unrichtigkeit einer Rentenverfügung ist aufgrund der damaligen Aktenlage zu beurteilen. Vor dem Hintergrund der Sach- und auch Rechtslage, wie sie sich im März 1999 darbot, erscheint die von der IV-Stelle Schaffhausen vorgenommene Beurteilung der (Rest-)Arbeitsfähigkeit des Beschwerdeführers aber als vertretbar, weshalb die von der Vorinstanz angenommene zweifellose Unrichtigkeit der Verfügung vom 31. März 1999 nicht bestätigt werden kann. Es besteht in keinerlei Hinsicht Anlass, diese Verfügung in Wiedererwägung zu ziehen.</w:t>
      </w:r>
    </w:p>
    <w:p>
      <w:r>
        <w:rPr>
          <w:b/>
        </w:rPr>
        <w:t>E. 6</w:t>
      </w:r>
    </w:p>
    <w:p>
      <w:r>
        <w:t>Die angefochtene Verfügung kann schliesslich auch nicht mit der substituierten Begründung der Rentenrevision bestätigt werde. Aus dem SAM-Gutachten vom 26. November 2009 (IV-act. 236) ergibt sich in Bezug auf die erwerblichen Auswirkungen der rheumatologischen Leiden des Beschwerdeführers zweifellos eine Neubeurteilung: Er wird in seinem bisherigen Beruf als Maurer nicht mehr zu 100%, sondern zu 30% arbeitsunfähig erklärt. Und in einer Verweisungstätigkeit wird er anstelle von 50% zu 100% arbeitsfähig erachtet, und zwar seit dem Jahr 1997. In psychiatrischer Hinsicht geht das SAM-Gutachten seit Oktober 2007 indessen für jegliche Tätigkeit von einer Arbeitsunfähigkeit des Beschwerdeführers von 20% aus, was als eine gesundheitliche Verschlechterung anzusehen ist. Die Vorinstanz macht denn auch weder eine Verbesserung des Gesundheitszustandes des Beschwerdeführers geltend noch spricht sie sich für eine Veränderung anderer tatsächlicher Verhältnisse aus, welche geeignet wären, den Invaliditätsgrad von 64% und damit den Anspruch auf eine 3/4-Rente herabzusetzen. Der Beschwerdeführer selber erklärt sich inzwischen mit der Weiterausrichtung einer 3/4-Rente als einverstanden.</w:t>
      </w:r>
    </w:p>
    <w:p>
      <w:r>
        <w:rPr>
          <w:b/>
        </w:rPr>
        <w:t>E. 7</w:t>
      </w:r>
    </w:p>
    <w:p>
      <w:r>
        <w:t>Damit steht fest, dass die angefochtene Verfügung vom 3. Dezember 2010 nicht rechtmässig und daher in Gutheissung der Beschwerde vom 6. Januar 2011 aufzuheben ist. Dem Beschwerdeführer ist folglich über den 1. Februar 2010 hinaus eine 3/4-Rente zuzusprechen.</w:t>
      </w:r>
    </w:p>
    <w:p>
      <w:r>
        <w:rPr>
          <w:b/>
        </w:rPr>
        <w:t>E. 8</w:t>
      </w:r>
    </w:p>
    <w:p>
      <w:r>
        <w:t>Schliesslich ist über die Verfahrenskosten sowie eine allfällige Parteientschädigung zu befinden.</w:t>
      </w:r>
    </w:p>
    <w:p>
      <w:r>
        <w:rPr>
          <w:b/>
        </w:rPr>
        <w:t>E. 8.1</w:t>
      </w:r>
    </w:p>
    <w:p>
      <w:r>
        <w:t>Angesichts des Obsiegens des Beschwerdeführers sind keine Verfahrenskosten zu erheben (vgl. Art. 63 Abs. 1 und 2 VwVG). Der vom Beschwerdeführer geleistete Kostenvorschuss von Fr. 500.- ist ihm nach Rechtskraft des vorliegenden Urteils zurückzuerstatten.</w:t>
      </w:r>
    </w:p>
    <w:p>
      <w:r>
        <w:rPr>
          <w:b/>
        </w:rPr>
        <w:t>E. 8.2</w:t>
      </w:r>
    </w:p>
    <w:p>
      <w:r>
        <w:t>Dem anwaltlich vertretenen Beschwerdeführer steht eine von der Vorinstanz zu entrichtende Parteientschädigung zu (vgl. Art. 64 Abs. 1 VwVG i.V.m. Art. 7 Abs. 1 und Art. 12 des Reglements vom 21. Februar 2008 über die Kosten und Entschädigungen vor dem Bundesverwaltungsgericht [VGKE, SR 173. 320. 2]), die mangels einer Kostennote aufgrund der Akten zu bestimmen ist (vgl. Art. 14 Abs. 2 VGKE). Das dem Beschwerdeführer zu entschädigende Honorar bestimmt sich nach dem notwendigen Zeitaufwand seines anwaltlichen Vertreters (vgl. Art. 10 Abs. 1 und 2 VGKE). Unter Berücksichtigung des gebotenen und aktenkundigen Aufwands erachtet das Bundesverwaltungsgericht eine Parteientschädigung von Fr. 2'500.- für angemessen (inklusive Auslagen; Mehrwertsteuer ist nicht geschuldet, vgl. Art. 1 Abs. 2 Bst. a des Bundesgesetzes vom 12. Juni 2009 über die Mehrwertsteuer [MWSTG, SR 641.20] i.V.m. Art. 8 Abs. 1 MWSTG und Art. 9 Abs. 1 Bst. c VGKE). Vermögenswerte Interessen sind nicht zu berücksichtigen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