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C-90/2013 vom 18. Januar 2013</w:t>
      </w:r>
    </w:p>
    <w:p>
      <w:r>
        <w:t>Bundesverwaltungsgericht, 2013-01-18, DE</w:t>
      </w:r>
    </w:p>
    <w:p>
      <w:r>
        <w:rPr>
          <w:b/>
        </w:rPr>
        <w:t xml:space="preserve">Quelle: </w:t>
      </w:r>
      <w:r>
        <w:t>https://mcp.opencaselaw.ch/entscheid/bvger_C-90_2013</w:t>
      </w:r>
    </w:p>
    <w:p>
      <w:r>
        <w:t>FR: TAF C-90/2013 du 18 janvier 2013</w:t>
      </w:r>
    </w:p>
    <w:p>
      <w:r>
        <w:t>IT: TAF C-90/2013 del 18 gennaio 2013</w:t>
      </w:r>
    </w:p>
    <w:p>
      <w:pPr>
        <w:pStyle w:val="Heading2"/>
      </w:pPr>
      <w:r>
        <w:t>Regeste</w:t>
      </w:r>
    </w:p>
    <w:p>
      <w:r>
        <w:t>Medizin und Menschenwürde</w:t>
      </w:r>
    </w:p>
    <w:p>
      <w:pPr>
        <w:pStyle w:val="Heading2"/>
      </w:pPr>
      <w:r>
        <w:t>Erwägungen</w:t>
      </w:r>
    </w:p>
    <w:p>
      <w:r>
        <w:rPr>
          <w:b/>
        </w:rPr>
        <w:t>E. 1</w:t>
      </w:r>
    </w:p>
    <w:p>
      <w:r>
        <w:t>Gemäss Art. 31, 32 und 33 Bst. d des Verwaltungsgerichtsgesetzes vom 17. Juni 2005 (VGG, SR 173.32) i.V.m. Art. 46a des Bundesgesetzes vom 20. Dezember 1968 über das Verwaltungsverfahren (VwVG, SR 172.021) ist das Bundesverwaltungsgericht zur Beurteilung von Beschwerden gegen Verfügungen oder Rechtsverweigerungen des BAG zuständig.</w:t>
      </w:r>
    </w:p>
    <w:p>
      <w:r>
        <w:rPr>
          <w:b/>
        </w:rPr>
        <w:t>E. 2</w:t>
      </w:r>
    </w:p>
    <w:p>
      <w:r>
        <w:t>Anfechtungsobjekt einer Rechtsverzögerungsbeschwerde gemäss Art. 46a VwVG ist nicht eine Verfügung im Sinne von Art. 5 VwVG, sondern das unrechtmässige Verweigern oder Verzögern einer Verfügung, was dem Erlass einer anfechtbaren Verfügung gleichzusetzen ist (vgl. Markus Müller, in: Auer/Müller/Schindler [Hrsg.], Kommentar zum Bundesgesetz über das Ver­waltungsverfahren [VwVG], Zürich 2008, Rz. 7 zu Art. 46a). Zuständig zur Beurteilung einer derartigen Beschwerde ist jene Behörde, die auch zur Beurteilung der unterbliebenen Verfügung zuständig wäre. Vorliegend beanstandet der Beschwerdeführer die Rechtsmässigkeit eines Realaktes des Universitätsspitals C._______, indem er geltend macht, das als "Todesfall-Feststellung" betitelte Dokument würde ungenügende bzw. falsche Angaben enthalten. Er richtet allerdings seine Beschwerde nicht gegen das Spital, welches das Dokument verfasst hat, sondern gegen das BAG, die Aufsichtsbehörde über den Vollzug des Transplantationsgesetzes durch die Kantone (vgl. Art. 51 al. 1 Transplantationsgesetz). Seine Angabe ist demnach als Aufsichtsbeschwerde zu qualifizieren. Es handelt sich um einen formlosen Rechtsbehelf (auch Anzeige genannt), durch den eine Verfügung oder eine andere Handlung einer Verwaltungsbehörde bei deren Aufsichtsbehörde beanstandet und darum ersucht wird, die Verfügung abzuändern oder aufzuheben oder eine andere Massnahme zu treffen. Als bloss formloser Rechtsbehelf vermittelt die Aufsichtsbeschwerde keinen Erledigungsanspruch (Ulrich Häfelin/Georg Müller/Felix Uhlmann, Allgemeines Verwaltungsrecht, 6. Aufl., Zürich/ St. Gallen 2010, S. 422 ff). Entgegen den Behauptungen des Beschwerdeführers folgt daraus, dass die Vorinstanz keinesfalls verpflichtet war, seine Anzeige materiell zu behandeln. Da der Entscheid der Aufsichtsbehörde, keine verbindlichen Anordnungen zu treffen, nicht Verfügungscharakter hat, kann insofern auch nicht wegen Rechtsverweigerung oder Rechtsverzögerung Beschwerde geführt werden (Urteil des Bundesgerichts 1B_207/2007 vom 16. November 2007, Erw. 1.1). Auf die Beschwerde ist somit im einzelrichterlichen Verfahren nicht einzutreten (Art. 23 Abs. 1 Bst. b VGG).</w:t>
      </w:r>
    </w:p>
    <w:p>
      <w:r>
        <w:rPr>
          <w:b/>
        </w:rPr>
        <w:t>E. 3</w:t>
      </w:r>
    </w:p>
    <w:p>
      <w:r>
        <w:t>Bei diesem Verfahrensausgang werden keine Verfahrenskosten erhoben (Art. 6 Bst. a des Reglements vom 21. Februar 2008 über die Kosten und Entschädigungen vor dem Bundesverwaltungsgericht [VGKE, SR 173.320.2]) und keine Parteientschädigung zugesprochen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