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C-906/2025 vom 16. April 2025</w:t>
      </w:r>
    </w:p>
    <w:p>
      <w:r>
        <w:t>Bundesverwaltungsgericht, 2025-04-16, DE</w:t>
      </w:r>
    </w:p>
    <w:p>
      <w:r>
        <w:rPr>
          <w:b/>
        </w:rPr>
        <w:t xml:space="preserve">Quelle: </w:t>
      </w:r>
      <w:r>
        <w:t>https://mcp.opencaselaw.ch/entscheid/bvger_C-906_2025</w:t>
      </w:r>
    </w:p>
    <w:p>
      <w:r>
        <w:t>FR: TAF C-906/2025 du 16 avril 2025</w:t>
      </w:r>
    </w:p>
    <w:p>
      <w:r>
        <w:t>IT: TAF C-906/2025 del 16 aprile 2025</w:t>
      </w:r>
    </w:p>
    <w:p>
      <w:pPr>
        <w:pStyle w:val="Heading2"/>
      </w:pPr>
      <w:r>
        <w:t>Regeste</w:t>
      </w:r>
    </w:p>
    <w:p>
      <w:r>
        <w:t>Marktüberwachung</w:t>
      </w:r>
    </w:p>
    <w:p>
      <w:pPr>
        <w:pStyle w:val="Heading2"/>
      </w:pPr>
      <w:r>
        <w:t>Erwägungen</w:t>
      </w:r>
    </w:p>
    <w:p>
      <w:r>
        <w:rPr>
          <w:b/>
        </w:rPr>
        <w:t>E. 1</w:t>
      </w:r>
    </w:p>
    <w:p>
      <w:r>
        <w:t>Auf die Eingaben des Beschwerdeführers vom 11. Februar 2025 wird nicht eingetreten.</w:t>
      </w:r>
    </w:p>
    <w:p>
      <w:r>
        <w:rPr>
          <w:b/>
        </w:rPr>
        <w:t>E. 2</w:t>
      </w:r>
    </w:p>
    <w:p>
      <w:r>
        <w:t>Es werden keine Verfahrenskosten erhoben.</w:t>
      </w:r>
    </w:p>
    <w:p>
      <w:r>
        <w:rPr>
          <w:b/>
        </w:rPr>
        <w:t>E. 3</w:t>
      </w:r>
    </w:p>
    <w:p>
      <w:r>
        <w:t>Es wird keine Parteientschädigung zugesprochen.</w:t>
      </w:r>
    </w:p>
    <w:p>
      <w:r>
        <w:rPr>
          <w:b/>
        </w:rPr>
        <w:t>E. 4</w:t>
      </w:r>
    </w:p>
    <w:p>
      <w:r>
        <w:t>Eine Kopie der Eingabe des Beschwerdeführers vom 18. März 2025 geht an die Vorinstanz zur Kenntnisnahme.</w:t>
      </w:r>
    </w:p>
    <w:p>
      <w:r>
        <w:rPr>
          <w:b/>
        </w:rPr>
        <w:t>E. 5</w:t>
      </w:r>
    </w:p>
    <w:p>
      <w:r>
        <w:t>Dieses Urteil geht an den Beschwerdeführer, die Vorinstanz und das Departement für Verteidigung, Bevölkerungsschutz und Sport. Für die Rechtsmittelbelehrung wird auf die nächste Seite verwiesen. Die Einzelrichterin: Der Gerichtsschreiber: Selin Elmiger-Necipoglu Samuel Wyrsch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