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C-906/2011 vom 5. Juli 2013</w:t>
      </w:r>
    </w:p>
    <w:p>
      <w:r>
        <w:t>Bundesverwaltungsgericht, 2013-07-05, DE</w:t>
      </w:r>
    </w:p>
    <w:p>
      <w:r>
        <w:rPr>
          <w:b/>
        </w:rPr>
        <w:t xml:space="preserve">Quelle: </w:t>
      </w:r>
      <w:r>
        <w:t>https://mcp.opencaselaw.ch/entscheid/bvger_C-906_2011</w:t>
      </w:r>
    </w:p>
    <w:p>
      <w:r>
        <w:t>FR: TAF C-906/2011 du 5 juillet 2013</w:t>
      </w:r>
    </w:p>
    <w:p>
      <w:r>
        <w:t>IT: TAF C-906/2011 del 5 luglio 2013</w:t>
      </w:r>
    </w:p>
    <w:p>
      <w:pPr>
        <w:pStyle w:val="Heading2"/>
      </w:pPr>
      <w:r>
        <w:t>Regeste</w:t>
      </w:r>
    </w:p>
    <w:p>
      <w:r>
        <w:t>Rentenanspruch</w:t>
      </w:r>
    </w:p>
    <w:p>
      <w:pPr>
        <w:pStyle w:val="Heading2"/>
      </w:pPr>
      <w:r>
        <w:t>Erwägungen</w:t>
      </w:r>
    </w:p>
    <w:p>
      <w:r>
        <w:rPr>
          <w:b/>
        </w:rPr>
        <w:t>E. 3</w:t>
      </w:r>
    </w:p>
    <w:p>
      <w:r>
        <w:t>Vorab ist zu prüfen, ob die IVSTA angesichts der bei der IV-Stelle AG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Beschwerdeführerin war Grenzgängerin und hatte ihre letzte Arbeitsstelle im Kanton Aargau; sie wohnt zudem noch im benachbarten Grenzgebiet. Sie hat sich somit zu Recht bei der IV-Stelle AG zum Leistungsbezug angemeldet. Der Erlass der Verfügung durch die IVSTA ist gemäss obenstehenden Ausführungen nicht zu beanstanden. 4.1 Vorliegend hat die Beschwerdeführerin die gemäss seit der 1. Januar 2008 in Kraft stehenden Regelung geltende dreijährige Mindestbeitragszeit aufgrund der zwischen 1996 und 2007 geleisteten Beiträge zweifellos erfüllt. Ob die Wartefrist noch vor dem 1. Januar 2008 zu laufen begann und daher noch das alte Recht anzuwenden ist, wird gegebenenfalls nach der Würdigung der medizinischen Akten zu prüfen sein. 4.2 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 4.3 Der Rentenanspruch nach Artikel 28 entsteht nach den Vor­schrif­ten der 4. IV-Revision frühestens in dem Zeitpunkt, in dem der Ver­sicher­te mindestens zu 40%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 4.4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4.5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4.6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4.6.1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 4.6.2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4.7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4.7.1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4.7.2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4.7.3 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des BGer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BGer I 236/2006vom 19. Juni 2006 E. 3.2 mit Hinwei­sen). Auch 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Bundes­verwal­tungsgerichts C-4781/2008 vom 28. Juni 2010 E. 4.2 und C 5131/2007 vom 16. März 2009 E. 4.2.5). Ob eine solche Abklärung dann im einzelnen Fall genügt, ist anhand der konkreten Verhältnisse zu entscheiden. 4.8 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 Ebenso ist der Versicherte gehalten, im Rahmen des Möglichen und Zumutbaren Verfahrensweisen zu entwickeln, welche die Auswirkun­gen seiner Behinderung im hauswirtschaftlichen Aufgabenbereich re­duzieren und ihm eine möglichst vollständige und unabhängige Erledi­gung der Haushaltsarbeiten ermöglichen. Kann er wegen seiner Be­hinderung gewisse dieser Arbeiten nur noch mühsam und mit viel hö­herem Zeitaufwand erledigen, so muss er in erster Linie seine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(vgl. BGE 133 V 504 E. 4.2 mit Hinweisen).</w:t>
      </w:r>
    </w:p>
    <w:p>
      <w:r>
        <w:rPr>
          <w:b/>
        </w:rPr>
        <w:t>E. 5</w:t>
      </w:r>
    </w:p>
    <w:p>
      <w:r>
        <w:t>Nachfolgend ist zu prüfen, ob die IVSTA das Leistungsbegehren der Beschwerdeführerin zu Recht abgewiesen hat.</w:t>
      </w:r>
    </w:p>
    <w:p>
      <w:r>
        <w:rPr>
          <w:b/>
        </w:rPr>
        <w:t>E. 5.1</w:t>
      </w:r>
    </w:p>
    <w:p>
      <w:r>
        <w:t>Die Beschwerdeführerin machte im Wesentlichen geltend, die Vorinstanz habe ihre Abklärungs- und Begründungspflicht verletzt, indem sie weder auf die Einwände der Beschwerdeführerin in Bezug auf eine Tätigkeit als medizinische Praxisassistentin noch auf die Ausführungen betreffend Beschäftigungsgrad respektive Tätigkeit im Aufgabenbereich eingegangen sei. Ferner habe die Vorinstanz zu Unrecht ausser Acht gelassen, dass bei ihr nicht nur physische sondern auch psychische Probleme vorlägen, die einen Einfluss auf die Arbeitsfähigkeit hätten.</w:t>
      </w:r>
    </w:p>
    <w:p>
      <w:r>
        <w:rPr>
          <w:b/>
        </w:rPr>
        <w:t>E. 5.2</w:t>
      </w:r>
    </w:p>
    <w:p>
      <w:r>
        <w:t>Die Vorinstanz führte aus, sie habe sich mit den Einwänden der Beschwerdeführerin im Vorbescheidsverfahren auseinandergesetzt; es liege keine Verletzung des rechtlichen Gehörs vor. Ferner führte die Vorinstanz aus, bei der Bestimmung des Invalideneinkommens habe man zu Recht nicht auf das Niveau 4 der Lohnstrukturerhebung abgestellt, da die Beschwerdeführerin durchaus in der Lage sei, qualifizierte Arbeiten zu verrichten, zumal sie das Abitur sowie eine Ausbildung als Pflegefachfrau habe und deshalb ohne Weiteres als medizinische Praxisassistentin arbeiten könne, was sie im Übrigen mit den beiden Anstellungen auch bewiesen habe. 5.3.1 Dem Abschlussbericht von Dr. med. A._______, Facharzt für Orthopädie an der G._______-Klinik, vom 6. September 2007 ist zu entnehmen, dass der Zustand der Beschwerdeführerin seit dem 19. April 2007 unverändert sei und wohl auch langfristig die Kraft für Tätigkeiten mit dem rechten Arm deutlich eingeschränkt sei. 5.3.2 Dr. med. habil. B._______, Facharzt für Orthopädie und Chirurgie, attestierte der Beschwerdeführerin in seinem Gutachten vom 21. November 2008 eine Impingementsymptomatik beider Schultern, rechts stärker als links, bei Zustand nach Rotatorenmanschettenteilruptur und Riss der langen Bizepssehne rechts mit Zustand nach arthroskopischer Versorgung sowie Zustand nach Operation einer postoperativen Schultersteife und ein geringgradiges Zervikal- und Lumbalsyndrom ohne Nervenwurzelreizsymptomatik bei das Altersübliche nicht übersteigenden degenerativen Wirbelsäulenveränderungen. Der Gutachter erachtete die Beschwerdeführerin aufgrund der diagnostizierten Defizite als zu 100% arbeitsunfähig für ihre bisherige Tätigkeit als Pflegefachfrau; in einer leichten Verweistätigkeit erachtete er sie hingegen für ein Pensum von mindestens 6 Stunden pro Tag als arbeitsfähig. 5.3.3 Dr. med. C._______, Facharzt für Orthopädie an der asim stellte im Gutachten vom 30. November 2009 folgende Diagnosen: 1) eine hintere paralabrale Zyste unterhalb des Muskelbauches des M. supra­spinatus gelegen und eine ansatznahe Partialruptur der Supraspinatussehne selbst auf dem Boden einer Ansatztendinopathie Schulter links, 2) ein Status nach massiver, postoperativer, posttraumatischer Frozen shoulder rechts bei Status nach arthroskopischer Rotatorenmanschetten- und Limbusrefixation, AC-Gelenksarthrose, nicht transmuraler Reruptur der Rotatorenmanschette Schulter rechts, 3) Status nach Arthroskopie, Arthrolyse, zirkulärer Kapsulotomie, Synovialektomie, subacromialem Debridement, Acromioplastik, AC-Gelenksresektion Schulter rechts und 4) Zervikalgie, Brachialgie, Lumbalgie, Leistenschmerz Hüfte rechts, Trizeps surae-Beschwerden Unterschenkel beidseits. Aufgrund der gestellten Diagnosen erachtete er die Beschwerdeführerin als zu 100% arbeitsunfähig in ihrem bisherigen Beruf als Pflegefachfrau. In einer Tätigkeit als Praxisassistentin in einer gynäkologischen Praxis erachtete er die Beschwerdeführerin als zu 75% arbeitsfähig, sofern sie keine Lasten von über 5kg Heben oder Tragen müsse und keine Arbeiten "über Kopf" ausgeführt werden müssen. 5.3.4 Dr. med. D._______, Facharzt für Rehabilitation und Rheumatologie beim RAD, vom 5. Februar 2010 beziffert die Arbeitsfähigkeit der Beschwerdeführerin aufgrund der festgestellten unfall- und krankheitsbedingten Leiden für leichte Tätigkeiten auf lediglich 50%, da die im Gutachten attestierte Arbeitsfähigkeit in der Gesamtbetrachtung weiter zu reduzieren sei. 5.3.5 Dr. med. E._______, Facharzt für Innere Medizin, attestierte der Beschwerdeführerin in seinem Zeugnis vom 31. Januar 2011 eine schwere Depression/posttraumatische Belastungsstörung, da jene in der Kindheit sexuell missbraucht worden sei. Aufgrund dessen sei die Beschwerdeführerin für Tätigkeiten von über 3 Stunden pro Tag nicht mehr arbeitsfähig. 5.3.6 Dem Gutachten von Dr. med. F._______, Facharzt für Neurologie und Psychiatrie, vom 28. März 2011 ist zu entnehmen, dass bei der Beschwerdeführerin im Wesentlichen ein Versagenszustand auf dem Boden einer posttraumatischen Belastungsstörung mit depressiven Anteilen, im Wesentlichen jedoch mit einer starken "fluchtartigen" Somatisierung vorliege. Der Gutachter empfahl deshalb, die Beschwerdeführerin "auf Dauer und voll erwerbsunfähig zu berenten", da eine Tätigkeit lediglich noch im Umfang von unter 3 Stunden täglich ausgeübt werden könne.</w:t>
      </w:r>
    </w:p>
    <w:p>
      <w:r>
        <w:rPr>
          <w:b/>
        </w:rPr>
        <w:t>E. 5.4</w:t>
      </w:r>
    </w:p>
    <w:p>
      <w:r>
        <w:t>Zusammenfassend ist festzuhalten, dass bei der Beschwerdeführerin sowohl physische als auch psychische Probleme festgestellt wurden, die einen Einfluss auf die Arbeitsfähigkeit haben. Die IVSTA stützte sich bei ihrem Entscheid ausschliesslich auf ärztliche Berichte aus den Fachrichtungen Orthopädie, Rehabilitation und Rheumatologie; psychiatrische Gutachten wurden nicht berücksichtigt. Die Beschwerdeführerin reichte im Verlauf des Beschwerdeverfahrens schliesslich Berichte ein, die sich zu ihrem psychischen Gesundheitszustand äusserten. Insbesondere dem Gutachten von Dr. med. F._______, Facharzt für Neurologie und Psychiatrie, vom 28. März 2011 ist zu entnehmen, dass bei der Beschwerdeführerin schon seit längerer Zeit psychische Probleme bestünden. Aber auch das orthopädische Fachgutachten von Dr. med. C._______ vom 30. November 2009 enthielt bereits Hinweise darauf, dass die Beschwerdeführerin psychisch belastet sei. Aufgrund der vorstehend genannten Berichte ist es allerdings kaum möglich, den Einfluss der psychischen Beeinträchtigungen auf die Arbeitsfähigkeit festzustellen, da sich die Ärzte entweder nicht zu den konkreten Auswirkungen äussern und nur pauschale Aussagen machen (vgl. Dr. med. E._______) oder ohne weitere Begründung eine "volle Berentung" vorschlagen (vgl. Dr. med. F._______). In Bezug auf die Arbeitsfähigkeit ist zudem festzuhalten, dass beim Zusammentreffen verschiedener Gesundheitsbeeinträchtigungen - wie vorliegend orthopädischer und psychischer Leiden - der Grad der Arbeitsunfähigkeit respektive die Einschränkung im Aufgabenbereich im massgebenden Zeitraum jeweils aufgrund einer sämtliche Behinderungen umfassenden fachärztlichen Gesamtbeurteilung zu bestimmen ist, da sich die jeweiligen Beeinträchtigungen gegenseitig beeinflussen und eine blosse Addition der mit Bezug auf einzelne Funktionsstörungen und Beschwerdebilder geschätzten Arbeitsunfähigkeitsgrade nicht zulässig ist (vgl. Urteil des BGer I 850/02 vom 3. März 2003 E. 6.4.1 mit weiteren Hinweisen). Als Ergebnis ist somit festzuhalten, dass aufgrund der vorliegenden Unterlagen die Einschränkung der Arbeitsfähigkeit und im Aufgabenbereich nicht zuverlässig ermittelt werden kann.</w:t>
      </w:r>
    </w:p>
    <w:p>
      <w:r>
        <w:rPr>
          <w:b/>
        </w:rPr>
        <w:t>E. 5.5</w:t>
      </w:r>
    </w:p>
    <w:p>
      <w:r>
        <w:t>Da die vorliegenden medizinischen Unterlagen keine abschliessende Beurteilung der Arbeitsfähigkeit erlauben, wäre es Sache der Vorinstanz gewesen, ein gemäss den Anforderungen des Bundesgerichts entsprechendes Gutachten einzuholen. Die Vorinstanz hat somit den Sachverhalt mangelhaft ermittelt (Art. 43 ff. ATSG sowie Art. 12 VwVG). Gemäss Art. 61 Abs. 1 VwVG entscheidet die Beschwerdeinstanz in der Sache selbst und weist diese nur ausnahmsweise zur Vornahme weiterer Abklärungen an die Vorinstanz zurück. Ist jedoch eine entscheid­wesentliche Frage im Verwaltungsverfahren vollständig ungeklärt geblieben, kann das Gericht von der Einholung eines Gerichtsgutachtens absehen und die Sache an die Vorinstanz zurückzuweisen (BGE 137 V 210 E. 4.4.1.4). Vorliegend wurden die Fragen der Schwere der geltend gemachten Gesundheitseinschränkungen, insbesondere des psychiatrischen Leidens, nicht geklärt. In der Folge fehlt eine verwertbare fachärztliche Gesamtsicht dazu, in welcher Weise die verschiedenen Krankheitsbilder der Beschwerdeführerin interagieren beziehungsweise wie sie sich in ihrer Gesamtheit auf ihre Leistungsfähigkeit auswirken. Deshalb fällt hier die Erstellung eines Gerichtsgutachtens ausser Betracht und die Rückweisung der Sache an die Vorinstanz ist anzuordnen. Diese hat unter Berücksichtigung der zu vervollständigenden Aktenlage eine sachgerechte polydisziplinäre Begutachtung einzuholen, welche zum Gesundheitszustand der Beschwerdeführerin Stellung nimmt und beurteilt, inwiefern sie in einer Verweistätigkeit und im Haushalt eingeschränkt ist. Anschliessend hat die Vorinstanz den IV-Grad der Beschwerdeführerin zu ermitteln und neu über deren Leistungsanspruch zu verfügen. Ob die Vorinstanz auch ihre Begründungspflicht verletzt hat und die Verfügung - wie die Beschwerdeführerin geltend machte - bereits aus diesem Grund hätte aufgehoben werden müssen, kann mit Blick auf dieses Ergebnis offengelassen werden. Zusammenfassend ist festzuhalten, dass die Vorinstanz den Sachverhalt nur ungenügend abgeklärt hat. Die Beschwerde ist somit in diesem Sinne antragsgemäss gutzuheissen, die angefochtene Verfügung vom 4. Januar 2011 ist aufzuheben und die Sache ist zur Abklärung im Sinne der Erwägungen an die IVSTA zurückzuweisen.</w:t>
      </w:r>
    </w:p>
    <w:p>
      <w:r>
        <w:rPr>
          <w:b/>
        </w:rPr>
        <w:t>E. 6</w:t>
      </w:r>
    </w:p>
    <w:p>
      <w:r>
        <w:t>Zu befinden bleibt noch über die Verfahrenskosten und eine allfällige Parteientschädigung.</w:t>
      </w:r>
    </w:p>
    <w:p>
      <w:r>
        <w:rPr>
          <w:b/>
        </w:rPr>
        <w:t>E. 6.1</w:t>
      </w:r>
    </w:p>
    <w:p>
      <w:r>
        <w:t>Die Verfahrenskosten werden in der Regel der unterliegenden Partei auferlegt (Art. 63 Abs. 1 VwVG). Eine Rückweisung gilt praxisgemäss als Obsiegen der Beschwerde führenden Partei (BGE 132 V 215 E. 6). Bei diesem Ausgang des Verfahrens sind der Beschwerdeführerin somit keine Kosten aufzuerlegen. Der von der Beschwerdeführerin geleistete Kostenvorschuss in der Höhe von Fr. 400.-- ist ihr nach Eintritt der Rechtskraft des vorliegenden Urteils auf ein von ihr bekannt zu gebendes Konto zurückzuerstatten. Einer unterliegenden Vorinstanz sind gemäss Art. 63 Abs. 2 VwVG ebenfalls keine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berufsmässig vertreten, weshalb ihr zu Lasten der unterliegenden Vorinstanz eine Parteientschädigung zuzusprechen ist. Unter Berücksichtigung des gebotenen und aktenkundigen Aufwands ist die Parteientschädigung auf Fr. 2'500.-- festzulegen.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