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C-895/2009 vom 5. August 2010</w:t>
      </w:r>
    </w:p>
    <w:p>
      <w:r>
        <w:t>Bundesverwaltungsgericht, 2010-08-05, IT</w:t>
      </w:r>
    </w:p>
    <w:p>
      <w:r>
        <w:rPr>
          <w:b/>
        </w:rPr>
        <w:t xml:space="preserve">Quelle: </w:t>
      </w:r>
      <w:r>
        <w:t>https://mcp.opencaselaw.ch/entscheid/bvger_C-895_2009</w:t>
      </w:r>
    </w:p>
    <w:p>
      <w:r>
        <w:t>FR: TAF C-895/2009 du 5 août 2010</w:t>
      </w:r>
    </w:p>
    <w:p>
      <w:r>
        <w:t>IT: TAF C-895/2009 del 5 agosto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Il ricorrente contesta la validità materiale della decisione dell'UAIE, chiedendo che gli sia riconosciuto il diritto ad una rendita intera d'invalidità o, a titolo sussidiario, di grado inferiore.</w:t>
      </w:r>
    </w:p>
    <w:p>
      <w:r>
        <w:rPr>
          <w:b/>
        </w:rPr>
        <w:t>E. 5</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23 ottobre 2007. Questo Tribunale può quindi limitarsi ad esaminare se il ricorrente avesse diritto ad una rendita il 23 ottobre 2006 (ossia dodici mesi precedenti la presentazione della domanda), oppure se un diritto alla rendita fosse sorto tra tale data e il 7 gennaio 2009,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tre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in particolare, dalla perizia E 213 del dott. B._______, medico dell'INPS, del 29 febbraio 2008 (doc. 21), risulta la diagnosi di esiti di "stroke cerebri" dell'emisfero destro con residuo deficit sensitivo motorio dell'emisoma sinistro di grado lieve medio, di uno stato ansioso lieve, di una modesta bronchite cronica semplice e di poliartralgie a modesta incidenza funzionale. Visto il carattere univoco di questa diagnosi, del resto non contestata dal ricorrente, il collegio giudicante non vede nessun valido motivo per scostarsene.</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il ricorrente potrebbe pretendere una rendita dell'assicurazione svizzera per l'invalidità solo a partire dal momento in cui abbia subito, senza interruzione notevole, un'incapacità lavorativa di almeno il 40% durante almeno un anno.</w:t>
      </w:r>
    </w:p>
    <w:p>
      <w:r>
        <w:rPr>
          <w:b/>
        </w:rPr>
        <w:t>E. 10.1</w:t>
      </w:r>
    </w:p>
    <w:p>
      <w:r>
        <w:t>Rispetto alle conseguenze invalidanti delle affezioni diagnosticate sulla capacità lavorativa, il dott. B._______ ha formulato, nella sua perizia, un grado d'invalidità, secondo il diritto italiano, del 50%, rilevando che il ricorrente è capace di svolgere il suo ultimo lavoro per quattro o cinque ore al giorno, come pure lavori pesanti sedentari, senza controindicazioni. A questo proposito, il medico dell'INPS ha osservato che il rachide è riferito dolente in sede cervicale e lombare, non contratto, con mobilità limitata ai gradi estremi, sono pure riferite una lieve ipostenia dell'arto superiore sinistro, con forza prensile appena ridotta, e dell'arto inferiore sinistro, i movimenti essendo comunque normali, a parte un lievissimo impaccio a sinistra. Dal canto suo, il dott. C._______, medico dell'UAIE, ha considerato, nel suo rapporto finale del 27 ottobre 2008 (doc. 23), che non sussiste alcuna incapacità lavorativa per l'ultima attività svolta dal ricorrente, visto il carattere molto discreto dei disturbi di cui soffre.</w:t>
      </w:r>
    </w:p>
    <w:p>
      <w:r>
        <w:rPr>
          <w:b/>
        </w:rPr>
        <w:t>E. 10.2</w:t>
      </w:r>
    </w:p>
    <w:p>
      <w:r>
        <w:t>In questa sede il ricorrente ha esibito nuovi documenti medici, tra cui due certificati, uno neurologico, del 15 febbraio 2008, e un altro cardiologico, del 10 maggio 2008. Prendendo posizione sui detti documenti con rapporto del 16 aprile 2009 (doc. 28), il medico dell'UAIE ha evidenziato come, dal punto di vista cardiaco, il certificato del maggio 2008 mostri degli apparati valvolari indenni, salvo un ingrandimento dell'atrio sinistro ed un'ipertrofia concentrica del ventricolo sinistro, non vi è un'indicazione in merito al valore della frazione d'eiezione, ma non vi sono indizi che lascino supporre la presenza di un'insufficienza cardiaca. Egli ha inoltre sottolineato che il certificato neurologico non è credibile, nella misura in cui menziona un quadro patologico ben più grave di quello dipinto, in modo maggiormente dettagliato, dalla susseguente perizia E 213, e ha ammesso tutt'al più un'incapacità lavorativa del 15% nell'ultima professione esercitata, partendo dal presupposto che il ricorrente avrebbe continuato a lavorare trenta e non trentacinque ore alla settimana, ossia all'85%, dopo la convalescenza di tre mesi dovuta all'ictus cerebrale. Ora, come giustamente rilevato dall'UAIE nella risposta del 13 maggio 2009, con riferimento al questionario per il datore di lavoro (doc. 12), il ricorrente ha invece continuato ad esercitare la professione di guardia giurata almeno fino al mese di giugno 2008, nonostante le numerose assenze per malattia, senza riduzione del tempo di lavoro per motivi di salute, sette ore al giorno per cinque giorni alla settimana, ciò che corrisponde all'orario normale nell'impresa che lo impiega.</w:t>
      </w:r>
    </w:p>
    <w:p>
      <w:r>
        <w:rPr>
          <w:b/>
        </w:rPr>
        <w:t>E. 10.3</w:t>
      </w:r>
    </w:p>
    <w:p>
      <w:r>
        <w:t>Visto quanto precede, il collegio giudicante può considerare che la capacità lavorativa del ricorrente nella professione di guardia giurata, a decorrere dal 1° novembre 2006, ossia tre mesi dopo il ricovero in ospedale a seguito dell'ictus ischemico cerebrale di cui è stato vittima il 19 luglio 2006, non è mai stata ridotta in una misura superiore al 40% per un periodo di almeno un anno, per cui non sussiste alcun diritto ad una rendita d'invalidità svizzera.</w:t>
      </w:r>
    </w:p>
    <w:p>
      <w:r>
        <w:rPr>
          <w:b/>
        </w:rPr>
        <w:t>E. 11</w:t>
      </w:r>
    </w:p>
    <w:p>
      <w:r>
        <w:t>Rispetto alla richiesta di mezzi di prova formulata dal ricorrente, se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DTF 122 II 469, 122 III 223, 119 V 344). Un tale modo di procedere non lede il diritto di essere sentito, garantito dall'art. 29 cpv. 2 della Costituzione federale della Confederazione svizzera del 18 aprile 1999 (Cost, RS 101; Sozialversicherungsrecht, Rechtsprechung [SVR] 2001, IV, n. 10; riguardo al previgente art. 4 cpv. 1 v. Cost., cfr. DTF 124 V 94, 122 V 162 e 119 V 344). In concreto, il collegio giudicante è dell'avviso che la documentazione agli atti è sufficiente per statuire nel merito, per cui le richieste probatorie non possono essere soddisfatte.</w:t>
      </w:r>
    </w:p>
    <w:p>
      <w:r>
        <w:rPr>
          <w:b/>
        </w:rPr>
        <w:t>E. 12</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Di conseguenza, la decisione impugnata del 7 gennaio 2009 deve essere confermata e il ricorso respinto.</w:t>
      </w:r>
    </w:p>
    <w:p>
      <w:r>
        <w:rPr>
          <w:b/>
        </w:rPr>
        <w:t>E. 14</w:t>
      </w:r>
    </w:p>
    <w:p>
      <w:r>
        <w:t>Secondo l'art. 63 cpv. 1 PA, le spese processuali sono di regola messe a carico della parte soccombente. In concreto, visto l'esito della procedura, le spese processuali di Fr. 300.- sono poste a carico del ricorrente e compensate con l'anticipo versato il 15 settembre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