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C-893/2009 vom 2. Februar 2011</w:t>
      </w:r>
    </w:p>
    <w:p>
      <w:r>
        <w:t>Bundesverwaltungsgericht, 2011-02-02, FR</w:t>
      </w:r>
    </w:p>
    <w:p>
      <w:r>
        <w:rPr>
          <w:b/>
        </w:rPr>
        <w:t xml:space="preserve">Quelle: </w:t>
      </w:r>
      <w:r>
        <w:t>https://mcp.opencaselaw.ch/entscheid/bvger_C-893_2009</w:t>
      </w:r>
    </w:p>
    <w:p>
      <w:r>
        <w:t>FR: TAF C-893/2009 du 2 février 2011</w:t>
      </w:r>
    </w:p>
    <w:p>
      <w:r>
        <w:t>IT: TAF C-893/2009 del 2 febbraio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sur les frais de procédure ayant été dûment acquittée,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4.1</w:t>
      </w:r>
    </w:p>
    <w:p>
      <w:r>
        <w:t>Selon l'art. 2 LPGA, les dispositions de ladite loi sont applicables aux assurances sociales régies par la législation fédérale si et dans la mesure où les lois spéciales sur les assurances sociales le prévoient.</w:t>
      </w:r>
    </w:p>
    <w:p>
      <w:r>
        <w:rPr>
          <w:b/>
        </w:rPr>
        <w:t>E. 4.2</w:t>
      </w:r>
    </w:p>
    <w:p>
      <w:r>
        <w:t>S'agissant du droit applicable, il convient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mentionnés). Par conséquent, le droit à la rente s'examine pour la période s'étendant jusqu'au 31 décembre 2007 à la lumière des anciennes normes et, à partir de ce moment, des nouvelles.</w:t>
      </w:r>
    </w:p>
    <w:p>
      <w:r>
        <w:rPr>
          <w:b/>
        </w:rPr>
        <w:t>E. 5</w:t>
      </w:r>
    </w:p>
    <w:p>
      <w:r>
        <w:t>Tout requérant doit remplir cumulativement les conditions suivantes pour avoir droit à une rente de l'assurance invalidité suisse: - être invalide au sens de la LPGA/LAI et - avoir versé des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(AELE) (FF 2005 p. 4291; art. 45 du règlement 1408/71).En l'occurrence, le recourant remplit la condition liée à la durée minimale de cotisations. Il reste dès lors à examiner si l'intéressé peut être qualifié d'invalide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6.2</w:t>
      </w:r>
    </w:p>
    <w:p>
      <w:r>
        <w:t>Aux termes de l'art. 28 al. 1 LAI (dans sa teneur antérieure au 1er janvier 2008, art. 28 al. 2 depuis cette date),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avant le 1er janvier 2008, art. 29 al. 4 LAI à compter de cette date).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6.3</w:t>
      </w:r>
    </w:p>
    <w:p>
      <w:r>
        <w:t>Depuis le 1er janvier 2008, 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au terme de cette année il est invalide (art. 8 LPGA) à 40% au moins (art. 28 al. 1 let. c LAI).</w:t>
      </w:r>
    </w:p>
    <w:p>
      <w:r>
        <w:rPr>
          <w:b/>
        </w:rPr>
        <w:t>E. 6.4</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X._______ souffre de lombosciatalgies irradiant dans la jambe et le pied gauche ainsi que de séquelles de radiculopathie. Etant donné qu'il ne s'agit pas d'un état de santé stabilisé, la let. a de l'art. 29 al. 1 LAI (dans sa teneur en vigueur jusqu'au 31 décembre 2007) est inapplicable; seule peut entrer en considération la let. b de cette disposition légale prévoyant en principe une période d'attente d'une année à partir du début de l'incapacité de travail relevante pour la détermination du début du droit à la rente. A partir du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L'Office fédéral des assurances sociales (OFAS) a toutefois fixé des règles transitoires lors de la survenance d'un cas d'assurance à partir du 1er janvier 2008 (cf. Lettre-circulaire n° 253 du 12 décembre 2007, La 5e révision AI et le droit transitoire, consultable sur le site de l'OAFS www.bvs.admin.ch, Pratique &gt; Exécution &gt; AI &gt; Données de bases AI &gt; Prestations individuelles &gt; Lettres circulaires).</w:t>
      </w:r>
    </w:p>
    <w:p>
      <w:r>
        <w:rPr>
          <w:b/>
        </w:rPr>
        <w:t>E. 7.1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méthode générale).</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8.1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w:t>
      </w:r>
    </w:p>
    <w:p>
      <w:r>
        <w:t>En décembre 2006, X._______ a dû interrompre son activité de chauffeur en raison de lombosciatalgies invalidantes. Malgré une discectomie pratiquée le 25 juin 2007, il a continué à présenter des douleurs aux dos, avec paresthésie partielle de la jambe et du pied gauche. Depuis sa sortie d'hôpital, le 27 juin 2007, il n'a pas repris d'activité lucrative et a été reconnu entièrement invalide par l'INSS à partir du 26 mai 2008. Il a nié être en mesure de reprendre une quelconque activité lucrative et a demandé à obtenir une rente AI adaptée à son état de santé. L'OAIE a, de son côté, soutenu que le recourant était, en dépit de ses problèmes lombaires, encore en mesure d'exercer à plein temps une activité de substitution dans des travaux légers et adaptés, de sorte qu'il ne pouvait se prévaloir d'une perte de gain suffisante pour ouvrir le droit à une rente AI.</w:t>
      </w:r>
    </w:p>
    <w:p>
      <w:r>
        <w:rPr>
          <w:b/>
        </w:rPr>
        <w:t>E. 10</w:t>
      </w:r>
    </w:p>
    <w:p>
      <w:r>
        <w:t>A titre liminaire, il sied de rappeler au recourant que la Suisse n'appartient pas à l'UE et que, dès lors, seuls l'ALCP et le règlement du 14 juin 1971 (CEE) N° 1408/71 du Conseil sont susceptibles de trouver application. Le degré d'invalidité d'un assuré qui prétend à une rente de l'assurance-invalidité suisse est ainsi déterminé exclusivement d'après le droit suisse (cf. supra consid. 4.2). Les décisions prises par la sécurité sociale espagnole ne lient donc pas les autorités suisses (ATF 130 V 253 consid. 2.4, arrêt du Tribunal fédéral I 435/02 du 4 février 2003 consid. 2). Partant, l'OAIE pouvait parfaitement s'écarter de la décision de l'INSS du 26 mai 2008 de reconnaître au recourant une incapacité de travail totale et permanente.</w:t>
      </w:r>
    </w:p>
    <w:p>
      <w:r>
        <w:rPr>
          <w:b/>
        </w:rPr>
        <w:t>E. 11.1</w:t>
      </w:r>
    </w:p>
    <w:p>
      <w:r>
        <w:t>En l'espèce, dès le mois de décembre 2006, X._______ a présenté des lombalgies mécaniques avec irradiation dans le membre inférieur gauche. Des signes de hernie discale L4-L5 avec irritation radiculaire du nerf sciatique gauche (indiquant une radiculopathie) ont été diagnostiqués dès le 22 décembre 2006 par le Dr A._______ (TAF pce 1 annexes). La volumineuse hernie discale L4-L5 a été traitée par discectomie à l'Hôpital universitaire de J._______ le 25 juin 2007. Les lombosciatalgies irradiantes avec affection radiculaire L5 ont toutefois perduré suite à cette intervention chirurgicale, telles que mentionnées par la Dresse E._______ dans le rapport E 213 du 20 mai 2008 (AI pce 9). Le 5 décembre 2008, le Dr I._______, spécialiste en neurologie et neurophysiologie clinique, a, à son tour, relevé les séquelles de radiculopathie L5 avec altération sensitive du dermatome (au niveau de la jambe et du pied gauche) ainsi qu'une parésie de la flexion dorsale du pied et des doigts de pied gauches (TAF pce 1 annexes). Bien que postérieure au rapport E 213, cette pièce confirme le diagnostic établi par la Dresse E._______ en date du 20 mai 2008, sans mettre en évidence une aggravation de l'état de santé de X._______. Le Dr I._______ a d'ailleurs expressément indiqué ne pas avoir observé de signes de dénervation active suite aux séquelles de radiculopathie L5 gauche. Quant au Dr H._______, il n'a pas porté un regard différent sur les problèmes lombaires du recourant, si ce n'est qu'il a observé le 29 novembre 2008, une évolution dégénérative de l'espace intervertébral L1-L2, sans autre signe d'altération significative (cf. TAF pce 1 annexes).Au vu de ce qui précède, le Tribunal est amené à constater que, dans son rapport E 213 du 20 mai 2008, document central ayant servi de base de réflexion à l'OAIE pour prendre sa décision du 6 janvier 2009, la Dresse E._______ a évoqué de manière complète et correcte l'ensemble des troubles dont souffre le recourant. Les avis des différents praticiens consultés étant, sur ce point, parfaitement concordants, il n'apparaît pas nécessaire de donner suite à l'offre de X._______ de se soumettre à une expertise complémentaire, les difficultés dorsolombaires l'affectant ayant été établies à satisfaction. C'est le lieu de rappeler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 Une telle manière de procéder ne viole pas le droit d'être entendu selon l'art. 29 al. 2 Cst (Sozialversicherungsrecht [SVR] 2001 IV n° 10 p. 28).</w:t>
      </w:r>
    </w:p>
    <w:p>
      <w:r>
        <w:rPr>
          <w:b/>
        </w:rPr>
        <w:t>E. 11.2</w:t>
      </w:r>
    </w:p>
    <w:p>
      <w:r>
        <w:t>Sur la base de ce diagnostic, la Dresse E._______ est arrivée à la conclusion que X._______ n'était plus en état d'exercer sa profession de chauffeur, mais qu'il pouvait effectuer à plein temps des tâches adaptées dans une activité sédentaire, sans surcharge de la région lombaire (port de charges légères). Dans ses prises de position médicales des 13 octobre 2008 et 20 avril 2009, la Dresse F._______ a également jugé qu'une activité légère, sans port de charge et en position alternée était possible sans limitation dès le 1er novembre 2007, soit quatre mois après la discectomie. Elle a notamment remarqué que le recourant ne prenait des médicaments qu'en cas de besoin et qu'il ne suivait pas un traitement régulier par antalgiques ou contre les douleurs de type neurogène. X._______ conteste cette appréciation en déposant, au stade du recours un certificat médical du Dr G._______, suite à une consultation du 29 novembre 2008. Le Tribunal remarque que ce certificat se réfère, principalement, aux rapports des Dr H._______ et I._______, dont il fait la synthèse. Il ne met cependant pas en exergue de nouveaux éléments cliniques à prendre en considération en dehors des séquelles de radiculopathies L5 gauche irradiantes déjà connues. Certes, le Dr G._______ juge que le recourant présente des lésions chroniques, progressives et dégénératives, ce que le Tribunal ne conteste pas. Ce certificat n'établit toutefois pas que l'état de santé du recourant aurait subi une aggravation, dont l'OAIE n'aurait pas tenu compte au sein de la décision querellée. En effet, les Dresses E._______ et F._______ ont chacune mentionné que la poursuite d'une activité devait tenir compte de plusieurs limitations fonctionnelles, induites par l'état de santé du recourant, à savoir une position de travail alternée, des ports de charge de maximum 10kg, un périmètre de marche limité dans un travail à l'abri du froid, des intempéries ou de l'humidité. Une liste d'activité respectant ces exigences a en outre été dressée (AI pce 11). Il est vrai que le Dr G._______ estime que ces limitations ne sont pas compatibles avec la reprise d'un emploi au vu des exigences en vigueur sur le marché du travail. Il s'agit pourtant là d'une analyse personnelle sur une question qui ne relève pas de l'AI et qui ne saurait lier le Tribunal, étant rappelé qu'un médecin traitant est généralement enclin, en cas de doutes, à prendre parti pour son patient en raison de la relation de confiance qui l'unit à lui (ATF 125 V 335 consid. 3b/cc et les références citées; Ulrich Meyer-Blaser, Bundesgesetz über Invalidenversicherung, in: Rechtssprechung des Bundesgerichts zum Sozialversicherungsrecht, Zurich 1997, p. 230).</w:t>
      </w:r>
    </w:p>
    <w:p>
      <w:r>
        <w:rPr>
          <w:b/>
        </w:rPr>
        <w:t>E. 11.3</w:t>
      </w:r>
    </w:p>
    <w:p>
      <w:r>
        <w:t>Aussi, dans la mesure où les pièces versées au dossier dans le cadre du recours ne sont pas de nature à infirmer ou modifier le diagnostic posé dans le rapport E 213, le Tribunal est en droit de retenir que l'intéressé est apte à travailler à 100% dans une activité de substitution légère, sans port de charge et avec position alternée, depuis le 1er novembre 2007.</w:t>
      </w:r>
    </w:p>
    <w:p>
      <w:r>
        <w:rPr>
          <w:b/>
        </w:rPr>
        <w:t>E. 12.1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12.2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12.3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(ESS) peuvent aussi servir à fixer le montant des revenus que l'assuré aurait pu obtenir s'il n'était pas invalide.</w:t>
      </w:r>
    </w:p>
    <w:p>
      <w:r>
        <w:rPr>
          <w:b/>
        </w:rPr>
        <w:t>E. 12.4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13.1</w:t>
      </w:r>
    </w:p>
    <w:p>
      <w:r>
        <w:t>In casu, il s'agit de comparer les revenus en fonction de ce qu'ils étaient, ou auraient pu être, en 2007, douze mois après l'apparition des atteintes causant l'incapacité survenue fin 2006 (art. 29 al. 1 let. b LAI dans sa teneur jusqu'au 31 décembre 2007; ATF 129 V 222 consid. 4.3.1 et 4.4; ATF 128 V 174; arrêt du Tribunal administratif fédéral C-4599/2007 du 27 avril 2009 consid. 10.1). Bien que l'OAIE ait fondé ses calculs sur l'année 2006 au lieu de 2007, la méthode générale d'évaluation des revenus consistant à comparer le salaire que X._______ a pu gagner en Suisse comme chauffeur avec un revenu théorique dans des activités de substitution simples et légères du domaine privé, demeure correcte.</w:t>
      </w:r>
    </w:p>
    <w:p>
      <w:r>
        <w:rPr>
          <w:b/>
        </w:rPr>
        <w:t>E. 13.2</w:t>
      </w:r>
    </w:p>
    <w:p>
      <w:r>
        <w:t>En l'occurrence, pour fixer le revenu sans invalidité, il faut se baser sur le salaire d'un transporteur terrestre spécialisé. Selon l'ESS 2006, table TA1, niveau 3, il en résulte un salaire mensuel de Fr. 5'040. Indexé à 2007, on obtient un revenu mensuel de 5'122.58 pour 40h/sem., soit Fr. 5'468.35 pour 42.7h/sem. (temps de travail hebdomadaire dans ce secteur en 2007). Le salaire après invalidité doit également être fixé sur la base de l'ESS 2006. Les activités de substitution proposées correspondent à celles d'un travailleur non qualifié dans un emploi simple et répétitif. L'OAIE a procédé à une moyenne des revenus dans les branches suivantes: industries manufacturières, services collectifs, commerce en gros et commerce de détail. Le Tribunal préférera appliquer le revenu moyen pour l'ensemble du domaine des services, car un nombre suffisant d'activités de ce secteur peuvent être exercées par le recourant en respectant les limitations fonctionnelles décrites par les Dresses E._______ et F._______, à savoir des activités légères, simples et répétitives, avec position alternée, dans un lieu tempéré. Il faut donc se référer, pour un homme dans le secteur privé, à la table TA1, niveau 4, secteur 3 (50-93), soit Fr. 4'384.--. Indexé à 2007, on obtient un revenu de Fr. 4'455.83 pour 40h/sem., et Fr. 4'645.20.-- pour 41.7h/sem.Compte tenu de l'âge du recourant et de ses restrictions personnelles aux activités légères, assises ou avec changement de position, il se justifie d'opérer, à l'instar de l'administration, une réduction du salaire d'invalide de 15%, l'abaissement maximal admis par la jurisprudence étant de 25% (ATF 126 V 728 consid. 5). Le revenu d'invalide de X._______ se monte ainsi à Fr 3'948.40.</w:t>
      </w:r>
    </w:p>
    <w:p>
      <w:r>
        <w:rPr>
          <w:b/>
        </w:rPr>
        <w:t>E. 13.3</w:t>
      </w:r>
    </w:p>
    <w:p>
      <w:r>
        <w:t>La comparaison du salaire avant invalidité de Fr. 5'468.35 avec celui après invalidité de Fr. 3'948.40, fait apparaître une perte de gain de 27.79% (3'948.40 x 100 : 5'468.35). Ce taux étant inférieur à 40%, il n'ouvre pas le droit à un quart de rente, conformément à ce qui a été retenu par décision du 6 janvier 2009 (cf. art. 28 al. 1 LAI dans sa version en vigueur jusqu'au 31.12.2007).</w:t>
      </w:r>
    </w:p>
    <w:p>
      <w:r>
        <w:rPr>
          <w:b/>
        </w:rPr>
        <w:t>E. 14</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 Au vu de ce qui précède, le recours du 10 février 2009 doit être rejeté et la décision du 6 janvier 2009 de l'autorité inférieure confirmée.</w:t>
      </w:r>
    </w:p>
    <w:p>
      <w:r>
        <w:rPr>
          <w:b/>
        </w:rPr>
        <w:t>E. 15</w:t>
      </w:r>
    </w:p>
    <w:p>
      <w:r>
        <w:t>Les frais de procédure, fixés à Fr. 300.--, sont mis à la charge du recourant (art. 63 al. 1 PA, applicable par le truchement de l'art. 37 LTAF).Vu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