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C-8902/2010 vom 14. März 2013</w:t>
      </w:r>
    </w:p>
    <w:p>
      <w:r>
        <w:t>Bundesverwaltungsgericht, 2013-03-14, DE</w:t>
      </w:r>
    </w:p>
    <w:p>
      <w:r>
        <w:rPr>
          <w:b/>
        </w:rPr>
        <w:t xml:space="preserve">Quelle: </w:t>
      </w:r>
      <w:r>
        <w:t>https://mcp.opencaselaw.ch/entscheid/bvger_C-8902_2010</w:t>
      </w:r>
    </w:p>
    <w:p>
      <w:r>
        <w:t>FR: TAF C-8902/2010 du 14 mars 2013</w:t>
      </w:r>
    </w:p>
    <w:p>
      <w:r>
        <w:t>IT: TAF C-8902/2010 del 14 marzo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3. September 2010 (act. 102)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3. September 2010 (act. 102), mit welcher die bisherige ganze IV-Rente wiedererwägungsweise per 1. November 2010 aufgehoben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besitzt die Schweizer Staatsbürgerschaft und wohnte zur Zeit der angefochtenen Verfügung vom 3. September 2010 in Bosnien und Herzegowina (vgl. Bst. A. hiervor und E. 2.2 hiernach), so dass vorliegend Schweizer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3. September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gegeben. Nach der Recht­sprechung des EVG stellt diese Regelung nicht eine blosse Auszah­lungsvorschrift, sondern eine be­sondere Anspruchsvoraussetzung dar (BGE 121 V 275 E. 6c).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Vorinstanz hob die - mit ursprünglicher, unangefochten in Rechtskraft erwachsener Verfügung vom 22. November 2002 (act. 30) zugesprochene - ganze IV-Rente mit angefochtener Verfügung vom 3. September 2010 nicht aufgrund des Vorliegens eines Revisionsgrundes im Sinne von Art. 17 Abs. 1 ATSG (vgl. E. 2.5 hiervor) auf. Unter diesem Aspekt ist die vom Beschwerdeführer im Vorbescheidverfahren und beschwerdeweise geltend gemachte Verschlechterung des Gesundheitszustandes unbeachtlich und bleibt für das Bundesverwaltungsgericht kein Raum, die angefochtene Verfügung vom 3. September 2010 gegebenenfalls mit der substituierten Begründung zu schützen (vgl. hierzu BGE 125 V 368 E. 2 mit Hinweisen). Die Aufhebung der IV-Rente erfolgte vielmehr wiedererwägungsweise, da gemäss der Auffassung der Vorinstanz die Verfügung der IV-Stelle AG vom 22. November 2002 zweifellos unrichtig gewesen sei. Nachfolgend ist anhand der medizinischen Akten, die zusammengefasst wiederzugeben und einer Würdigung zu unterziehen sind, zu prüfen, ob die vorinstanzliche Beurteilung tatsächlich zutrifft und die angefochtene Verfügung vom 3. September 2010 (act. 102) rechtmässig ist.</w:t>
      </w:r>
    </w:p>
    <w:p>
      <w:r>
        <w:rPr>
          <w:b/>
        </w:rPr>
        <w:t>E. 4.1</w:t>
      </w:r>
    </w:p>
    <w:p>
      <w:r>
        <w:t>Der Versicherungsträger kann auf formell rechtskräftige Verfügungen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S. 17, 115 V 308 E. 4a cc S. 314). Nach der Rechtsprechung kann die Wiedererwägung rechtskräftiger Verfügungen nur in Betracht kommen, wenn es sich um die Korrektur grober Fehler der Verwaltung handelt (vgl. Urteil des BGer 9C_429/2012 vom 19. September 2012 E. 2.2 mit Hinweisen). Eine gesetzwidrige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(SVR 2010 IV Nr. 5 S. 10 E. 2.2).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(Entscheid des BGer 8C_962/2010 vom 28. Juli 2011 E. 3.1). Bei der Beurteilung, ob eine Wiedererwägung wegen zweifelloser Unrichtigkeit zulässig ist, muss vom Rechtszustand ausgegangen werden, wie er im Zeitpunkt des Verfügungserlasses bestanden hat, wozu auch die seinerzeitige Rechtspraxis gehört; eine Praxisänderung vermag kaum je die frühere Praxis als zweifellos unrichtig erscheinen zu lassen (BGE 125 V 383 E. 3 S. 390). Bei der Wiedererwägung einer Verfügung wegen ursprünglicher Unrichtigkeit ist einzig auf die Verhältnisse und den Wissensstand zum damaligen Zeitpunkt abzustellen. Führen erst spätere Beweismittel zu dieser Erkenntnis, kommt einzig eine prozessuale Revision zum Tragen (Entscheid des BGer 8C_517/2007 vom 16. September 2008 E. 4.1). Lagen im Zeitpunkt der Verfügung oder des Einspracheentscheides divergierende medizinische Meinungsäusserungen vor, kann nicht Jahre später wiedererwägungsweise gesagt werden, es sei zweifellos unrichtig gewesen, auf die eine und nicht auf die andere abzustellen (Entscheid des BGer 8C_517/2007 vom 16. September 2008 E. 4.3). Hingegen ist eine Invaliditätsbemessung, die auf keiner nachvollziehbaren ärztlichen Einschätzung der massgeblichen Arbeitsfähigkeit beruht, nicht rechtskonform und die entsprechende Verfügung ist zweifellos unrichtig im wiedererwägungsrechtlichen Sinn (Entscheid des BGer 8C_920/2009 vom 22. Juli 2010 E. 2.4). Eine allgemein gültige betragliche Grenze für die Voraussetzung der Erheblichkeit der Berichtigung lässt sich nicht festlegen (vgl. BGE 107 V 180 E. 2b S. 182; ARV 2000 S. 211 E. 3b). Die Erheblichkeit ist bei periodischen Leistungen in jedem Fall zu bejahen (BGE 119 V 475 E. 1c S. 480).</w:t>
      </w:r>
    </w:p>
    <w:p>
      <w:r>
        <w:rPr>
          <w:b/>
        </w:rPr>
        <w:t>E. 4.2.1</w:t>
      </w:r>
    </w:p>
    <w:p>
      <w:r>
        <w:t>Im Rahmen des Erlasses der ursprünglichen, unangefochten in Rechtskraft erwachsenen Verfügung vom 22. November 2002 (act. 30) lagen der Vorinstanz insbesondere die nachfolgend zusammengefasst wiederzugebenden und zu würdigenden Berichte vor: Dr. med. C._______ diagnostizierte in seinem Bericht vom 5. Juni 2001 mit Auswirkung auf die Arbeitsfähigkeit ein chronisches lumbovertebrales und thorakovertebrales Syndrom. Er attestierte dem Versicherten ab dem 15. Januar 2001 abwechselnd eine 100%ige und 50%ige Arbeitsunfähigkeit in der zuletzt ausgeübten Tätigkeit als Hilfsgipser. Weiter erwähnte Dr. med. C._______ einen besserungsfähigen Gesundheitszustand sowie, dass durch medizinische Massnahmen die Arbeitsfähigkeit verbessert werden könne und berufliche Massnahmen angezeigt seien (act. 5). Im Austrittsbericht der D._______ vom 29. Oktober 2001 wurde dem Beschwerdeführer für seine zuletzt ausgeübte Arbeit als Gipser eine vollständige Arbeitsunfähigkeit attestiert. Weiter wurde festgehalten, aus klinisch-rheumatologischer Sicht dürfe ihm durchaus eine 100%ige Arbeitsbelastung für mittelschwere und zeitweise auch für schwere Arbeit zugemutet werden (act. 22). Dr. med. E._______ berichtete am 25. Juni 2002, die Entscheidungen der IV hinsichtlich der beruflichen Massnahmen sollten dringend formuliert werden, um einer definitiven Invalidisierung nach Möglichkeit noch entgegenwirken zu können (act. 20). Am 22. Juli 2002 führte Dr. med. C._______ aus, der Versuch der Wiedereingliederung habe gezeigt, dass sich die Beurteilung der D._______ leider nicht bewahrheitet habe. Der Arbeitsversuch sei immer wieder durch Rückfälle mit vollständiger Arbeitsunfähigkeit unterbrochen worden. Dementsprechend könne zum jetzigen Zeitpunkt höchstens von einer 50%igen Arbeitsfähigkeit in sehr leichten Arbeiten ohne gebeugte Haltung ausgegangen werden. Damit bestehe de facto eigentlich eine fehlende Vermittelbarkeit in den Arbeitsprozess (act. 25). Im Bericht des medizinischen Dienstes der IV-Stelle AG vom 3. September 2002 wurde insbesondere erwähnt, theoretisch bestehe eine Arbeitsfähigkeit von 50 % für leichteste Arbeiten ohne Bücken, was einer krankheitsbedingten, nicht mehr gegebenen Vermittelbarkeit gleichkomme. Die Arbeitsunfähigkeit von 100 % sei medizinisch ausgewiesen.</w:t>
      </w:r>
    </w:p>
    <w:p>
      <w:r>
        <w:rPr>
          <w:b/>
        </w:rPr>
        <w:t>E. 4.2.2</w:t>
      </w:r>
    </w:p>
    <w:p>
      <w:r>
        <w:t>Die Berichte der D._______ vom 29. Oktober 2001 und von Dr. med. C._______ vom 22. Juli 2002 enthalten widersprüchliche Angaben zur Arbeits- resp. Leistungsfähigkeit in einer leidensadaptierten Verweisungstätigkeit. Die von Dr. med. C._______ abgegebene Begründung der abweichenden Auffassungen erscheint mit Blick auf die Angaben im Schlussbericht betreffend die berufliche Abklärung vom 3. Juni 2002, wonach der Beschwerdeführer bei einer geeigneten Arbeit (leichte, wechselbelastende Tätigkeit) wieder eingliederbar wäre (act. 19; vgl. auch Bericht der Berufsberatung vom 27. Juni 2002 [act. 23]), nicht vollständig plausibel, zumal auch Dr. med. E._______ in seinem Bericht vom 25. Juni 2002 noch keineswegs davon ausgegangen war, dass der Versicherte in einer leidensadaptierten Tätigkeit nicht mehr erwerbsfähig sein könnte. Weiter ist festzuhalten, dass Dr. med. C._______ mit keinem Wort begründete, weshalb aufgrund der attestierten 50%igen Arbeitsfähigkeit in geeigneten Verweisungstätigkeiten die Vermittelbarkeit in den Arbeitsprozess nicht gegeben gewesen sein soll.</w:t>
      </w:r>
    </w:p>
    <w:p>
      <w:r>
        <w:rPr>
          <w:b/>
        </w:rPr>
        <w:t>E. 4.3.1</w:t>
      </w:r>
    </w:p>
    <w:p>
      <w:r>
        <w:t>Die IV-Stelle AG stützte sich im Zeitpunkt des Erlasses der ursprünglichen, unangefochten in Rechtskraft erwachsenen Verfügung vom 22. November 2002 insbesondere auf die Stellungnahme ihres medizinischen Dienstes vom 3. September 2002. Die beurteilende Ärztin übernahm betreffend die theoretische Arbeitsfähigkeit (50 %) die nicht rechtsgenügliche Beurteilung von Dr. med. C._______, ohne sich dazu kritisch zu äussern. Dass sie von der von Dr. med. C._______ abgegebenen Auffassung, es bestehe de facto eine fehlende Vermittelbarkeit für den Arbeitsprozess, auf eine 100%ige medizinische Arbeitsunfähigkeit schloss, ist nicht nachvollziehbar, zumal die Aufgaben des Arztes oder einer Ärztin betreffend Stellungnahme zum Gesundheitszustand und zur Arbeitsfähigkeit bzw. deren Ausmass bereits im Verfügungszeitpunkt vom 22. November 2002 höchstrichterlich definiert waren (vgl. E. 2.6 erster Absatz). Da die von der IV-Stelle AG vorgenommene Invaliditätsbemessung in erster Linie auf der nicht nachvollziehbaren ärztlichen Einschätzung ihres ärztlichen Dienstes beruhte, war sie nicht rechtskonform und die damalige Verfügung vom 22. November 2002 war zweifellos unrichtig im wiedererwägungsrechtlichen Sinn. Unter diesen Aspekten kann der Versicherte aus dem Umstand, dass zum Zeitpunkt der ursprünglichen Rentenzusprache divergierende medizinische Meinungsäusserungen vorgelegen hatten, nichts zu seinen Gunsten ableiten (vgl. E. 4.1 hiervor letzter Absatz).</w:t>
      </w:r>
    </w:p>
    <w:p>
      <w:r>
        <w:rPr>
          <w:b/>
        </w:rPr>
        <w:t>E. 4.3.2</w:t>
      </w:r>
    </w:p>
    <w:p>
      <w:r>
        <w:t>Es trifft in Übereinstimmung mit dem Beschwerdeführer zu, dass eine gesetzeswidrige Leistungszusprechung nicht als zweifellos unrichtig gelten kann, wenn der Wiedererwägungsgrund im Bereich materieller Anspruchsvoraussetzungen (beispielsweise der Invalidität nach Art. 28 IVG) liegt, deren Beurteilung in Bezug auf gewisse Schritte und Elemente (z.B. Schätzungen, Beweiswürdigungen, Zumutbarkeitsfragen) notwendigerweise Ermessenszüge aufweist. Da die Beurteilung des medizinischen Dienstes der IV-Stelle AG auch vor dem Hintergrund der Sach- und Rechtslage im Zeitpunkt der rechtskräftigen Leistungszusprechung als nicht vertretbar erscheint, ist die Annahme einer zweifellosen Unrichtigkeit jedoch nicht ausgeschlossen. Hinzu kommt, dass der medizinische Dienst der IV-Stelle AG nicht alleine von der Arbeits- auf die Erwerbsunfähigkeit, sondern in nicht plausibler Art und Weise auf eine 100%ige medizinische Arbeitsunfähigkeit schloss. Da unter diesen Umständen erstellt ist, dass eine korrekte Invaliditätsbemessung hinsichtlich des Leistungsanspruchs zu einem anderen Ergebnis geführt hätte, steht die zugesprochene IV-Rente der wiedererwägungsweisen Aufhebung offen (vgl. Entscheid des EVG I 276/04 vom 28. Juli 2005 E. 5.1 und 5.2 mit zahlreichen Hinweisen). Hinzu kommt weiter, dass auch bei fehlender oder ungenügender Stellungnahme zur Zumutbarkeit einer angepassten Tätigkeit - wie im vorliegenden Fall (vgl. E. 4.2.2 und 4.3.1 hiervor) die ursprüngliche Rentenzusprache gemäss höchstrichterlicher Rechtsprechung in Wiedererwägung gezogen werden kann (vgl. hierzu Urteil des BGer 9C_181/2010 vom 12. August 2010 E. 9).</w:t>
      </w:r>
    </w:p>
    <w:p>
      <w:r>
        <w:rPr>
          <w:b/>
        </w:rPr>
        <w:t>E. 4.4</w:t>
      </w:r>
    </w:p>
    <w:p>
      <w:r>
        <w:t>Aufgrund der vorstehenden Erwägungen ist als Zwischenergebnis festzuhalten, dass die Vorinstanz die Verfügung vom 22. November 2002 zu Recht in Wiedererwägung gezogen hat. Nachfolgend sind die für den Beschwerdeführer aus diesem Umstand resultierenden Folgen darzulegen.</w:t>
      </w:r>
    </w:p>
    <w:p>
      <w:r>
        <w:rPr>
          <w:b/>
        </w:rPr>
        <w:t>E. 5</w:t>
      </w:r>
    </w:p>
    <w:p>
      <w:r>
        <w:t>Die Vorinstanz stützte sich in der angefochtenen Wiedererwägungsverfügung vom 3. September 2010 (act. 102) insbesondere auf das Gutachten der B._______ vom 6. August 2009 (act. 86).</w:t>
      </w:r>
    </w:p>
    <w:p>
      <w:r>
        <w:rPr>
          <w:b/>
        </w:rPr>
        <w:t>E. 5.1</w:t>
      </w:r>
    </w:p>
    <w:p>
      <w:r>
        <w:t>Darin wurde zusammengefasst ausgeführt, es bestehe beim Versicherten in der bisherigen Tätigkeit keine Arbeitsfähigkeit mehr. Jedoch seien ihm aus orthopädischer Sicht mittelschwere, wechselbelastende Tätigkeiten zuzumuten. In einer leidensadaptierten Verweisungstätigkeit bestehe eine Arbeitsfähigkeit von 100 %. Die Angaben im hausärztlichen Bericht vom 22. Juli 2002 seien mit Hinweis auf den Austrittbericht der D._______ vom 29. Oktober 2001 und Bezug nehmend auf die angestammte Tätigkeit als angelernter Gipser nachvollziehbar. Im Entlassungsbericht sei eine IV-Umschulung in eine leidensangepasste Tätigkeit befürwortet worden. Entsprechend laute auch der Schlussbericht betreffend die berufliche Abklärung vom 3. Juni 2002. Bei einer geeigneten Arbeit wäre der Versicherte wieder eingliederungsfähig gewesen. Im gleichen Sinn sei der Bericht des F._______ vom 25. Juni 2002 zu verstehen. Diesseits werde davon ausgegangen, dass der Hausarztbericht vom 22. Juli 2002 mit Attestierung von Arbeitsunfähigkeitszeiten jeweils auf die angestammte Tätigkeit als angelernter Gipser Bezug genommen habe. Retrospektiv wäre der Versicherte für angepasste Tätigkeiten mit überwiegender Wahrscheinlichkeit von Anfang an nicht 100%ig arbeitsunfähig, sondern - mit allenfalls kurzfristigen, symptomatisch auffälligen Phasen von Arbeitsunfähigkeit - generell zu 100 % arbeitsfähig gewesen. Der neurologische Status sei gemäss dem F._______ vom 25. Juni 2002 unauffällig gewesen. Die Ausführungen des Hausarztes Dr. med. C._______ vom 27. Januar 2004 im Sinne einer ungünstigen Prognose seien retrospektiv nicht nachvollziehbar. Rückblickend und auch "aktuell" bestünden keinerlei auffälligen somatischen Befunde, die den Versicherten daran gehindert haben könnten, leidensgerechte rückenadaptierte Tätigkeiten auch bereits zum Zeitpunkt der Rentenzusprache auszuüben.</w:t>
      </w:r>
    </w:p>
    <w:p>
      <w:r>
        <w:rPr>
          <w:b/>
        </w:rPr>
        <w:t>E. 5.2.1</w:t>
      </w:r>
    </w:p>
    <w:p>
      <w:r>
        <w:t>Das Gutachten der B._______ vom 6. August 2009 - welches mit den beiden Teilgutachten vom 30. Juni 2009 im Einklang steht -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für die hier interessierenden Fragen einleuchtend und in den Schlussfolgerungen begründet, so dass darauf abgestellt werden kann. Demnach lässt sich der gesundheitliche Zustand des Beschwerdeführers und dessen Auswirkungen auf die Arbeits- und Leistungsfähigkeit schlüssig und zuverlässig beurteilen (vgl. BGE 125 V 353 E. 3b/bb; vgl. zum Ganzen auch E. 2.6 hiervor). Dies gilt einerseits für den massgeblichen Verfügungszeitpunkt vom 3. September 2010, andererseits aber auch für den Zeitpunkt, in welchem die ursprüngliche, rentenzusprechende Verfügung ergangen ist (22. November 2002 [act. 30]). Zwar sind retrospektive Beurteilungen der Arbeitsunfähigkeit schwierig, weshalb entsprechende Begutachtungen erhöhten Ansprüchen genügen müssen (vgl. Urteil des EVG I 200/03 vom 26. Juli 2004 E. 4.5). Da die Gutachter der B._______ die zur Verfügung stehenden Informationsquellen - in Form von Arztberichten der behandelnden Ärzte und Patienten-, Fremd- und Sozialanamnesen - berücksichtigt und umfassend und schlüssig gewürdigt haben, ist ohne Weiteres davon auszugehen, dass das Gutachten der B._______ diesen Ansprüchen genügt. Es ist demnach davon auszugehen, dass der Beschwerdeführer in seiner zuletzt ausgeübten Erwerbstätigkeit als Gipser seit 2001 vollständig arbeitsunfähig ist und in einer leidensadaptierten Verweisungstätigkeit mit überwiegender Wahrscheinlichkeit von Anfang an eine generelle 100%ige Arbeits- resp. Leistungsfähigkeit vorhanden gewesen war bzw. ist.</w:t>
      </w:r>
    </w:p>
    <w:p>
      <w:r>
        <w:rPr>
          <w:b/>
        </w:rPr>
        <w:t>E. 5.2.2</w:t>
      </w:r>
    </w:p>
    <w:p>
      <w:r>
        <w:t>Auch die am 22. August 2011 replicando gemachten Ausführungen des Beschwerdeführers, wonach es die Gutachter unterlassen hätten, neue Röntgenbilder anzufertigen und Funktionsaufnahmen der LWS zu machen (B-act. 9), vermögen an der vollen Beweiskraft des Gutachtens der B._______ nichts zu ändern. Rechtsprechungsgemäss verhält es sich so, dass es im Ermessen der Abklärungsstelle liegt, ob sie zur Untersuchung Röntgenbilder anfertigt oder andere bildgebende Verfahren einsetzt oder nicht. Die Notwendigkeit, Röntgenaufnahmen zu veranlassen oder vergleichbare Methoden anzuwenden, haben die beteiligten Gutachter zu beurteilen, und das Fehlen bildgebender Untersuchungen lässt nicht auf unzureichende fachärztliche Abklärungen schliessen (vgl. Urteil des BGer 9C_575/2011 vom 12. Oktober 2011 E. 3.3; vgl. auch Urteil des BGer 9C_457/2010 vom 30. August 2010 E. 2.2.1).</w:t>
      </w:r>
    </w:p>
    <w:p>
      <w:r>
        <w:rPr>
          <w:b/>
        </w:rPr>
        <w:t>E. 5.2.3</w:t>
      </w:r>
    </w:p>
    <w:p>
      <w:r>
        <w:t>Im vorliegenden Verfahren ebenfalls Berücksichtigung zu finden hat der Bericht von Dr. med. C._______ vom 8. November 2010 (Beilage zu B-act. 3), da er (rückwirkend) Bezug auf den - bereits im Januar 2001 vorgelegenen - gesundheitlichen Zustand nimmt, demnach mit dem Streitgegenstand in engem Sachzusammenhang steht und darüber hinaus geeignet ist, die Beurteilung im Zeitpunkt dieses Verfügungserlasses zu beeinflussen (vgl. Urteil des Bundesgerichts 8C_278/2011 vom 26. Juli 2011 E. 5.5, 9C_116/2010 vom 20. April 2010 E. 3.2.2; BGE 121 V 362 E. 1b, BGE 118 V 200 E. 3a und BGE 116 V 80 E. 6b). Dieser Bericht vermag jedoch an der vollen Beweiskraft des B._______-Gutachtens ebenfalls nichts zu ändern, da das Bundesverwaltungsgericht der Erfahrungstatsache Rechnung trägt, dass Hausärzte mitunter im Hinblick auf ihre auftragsrechtliche Vertrauensstellung in Zweifelsfällen eher zugunsten ihrer Patienten aussagen (BGE 125 V 351 E. 3b cc) und deren Aufgaben sich - zufolge unterschiedlicher Natur von Behandlungs- und Begutachtungsauftrag - klar von denjenigen von medizinischen Sachverständigen unterscheiden (vgl. hierzu SVR 2008 IV Nr. 15 S. 44 E. 2.2.1 und SVR 2010 IV Nr. 58 S. 178 E. 3.3).</w:t>
      </w:r>
    </w:p>
    <w:p>
      <w:r>
        <w:rPr>
          <w:b/>
        </w:rPr>
        <w:t>E. 6</w:t>
      </w:r>
    </w:p>
    <w:p>
      <w:r>
        <w:t>Nach dem Dargelegten ist zusammenfassend festzuhalten, dass die Vorinstanz die Verfügung vom 22. November 2002 zu Recht in Wiedererwägung gezogen hat und gemäss dem voll beweiskräftigen Gutachten der B._______ vom 6. August 2009 davon auszugehen ist, dass der Beschwerdeführer in seiner zuletzt ausgeübten Erwerbstätigkeit als Gipser seit 2001 vollständig arbeitsunfähig ist und in einer leidensadaptierten Verweisungstätigkeit mit überwiegender Wahrscheinlichkeit von Anfang an eine generelle 100%ige Arbeits- resp. Leistungsfähigkeit vorhanden gewesen war bzw. ist.</w:t>
      </w:r>
    </w:p>
    <w:p>
      <w:r>
        <w:rPr>
          <w:b/>
        </w:rPr>
        <w:t>E. 7</w:t>
      </w:r>
    </w:p>
    <w:p>
      <w:r>
        <w:t>Hinsichtlich der Bemessung der Invalidität kann abschliessend auf den von der Vorinstanz am 16./17. November 2009 in korrekter und in nicht zu beanstandender Weise erstellten und vom Beschwerdeführer auch nicht gerügten Einkommensvergleich verwiesen werden (act. 89).</w:t>
      </w:r>
    </w:p>
    <w:p>
      <w:r>
        <w:rPr>
          <w:b/>
        </w:rPr>
        <w:t>E. 8</w:t>
      </w:r>
    </w:p>
    <w:p>
      <w:r>
        <w:t>Aufgrund der vorstehenden Erwägungen ergibt sich zusammenfassend, dass sich die angefochtene Verfügung vom 3. September 2010 als rechtens erweist, weshalb die dagegen erhobene Beschwerde vom 7. Oktober 2010 abzuweisen ist.</w:t>
      </w:r>
    </w:p>
    <w:p>
      <w:r>
        <w:rPr>
          <w:b/>
        </w:rPr>
        <w:t>E. 9</w:t>
      </w:r>
    </w:p>
    <w:p>
      <w:r>
        <w:t>Zu befinden bleibt noch über die Verfahrenskosten und eine allfällige Parteientschädigung.</w:t>
      </w:r>
    </w:p>
    <w:p>
      <w:r>
        <w:rPr>
          <w:b/>
        </w:rPr>
        <w:t>E. 9.1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4. Oktober 2011 (B-act. 14) wurde das Gesuch des Beschwerdeführers vom 7. Oktober 2010 (B-act. 1) um unentgeltliche Rechtspflege gutgeheissen, weshalb auf die Erhebung von Verfahrenskosten zu verzichten ist.</w:t>
      </w:r>
    </w:p>
    <w:p>
      <w:r>
        <w:rPr>
          <w:b/>
        </w:rPr>
        <w:t>E. 9.2</w:t>
      </w:r>
    </w:p>
    <w:p>
      <w:r>
        <w:t>Der Rechtsvertreter des Beschwerdeführers hat zufolge Gewährung der unentgeltlichen Rechtspflege einen Anspruch auf eine Entschädigung aus der Gerichtskasse. Da im vorliegenden Verfahren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und Mehrwertsteuer [vgl. Art. 1 Abs. 2 Bst. a des Bundesgesetzes vom 2. September 1999 über die Mehrwertsteuer {MWSTG, SR 641.20}] i.V.m. Art. 8 Abs. 1 MWSTG; Art. 9 Abs. 1 in Verbindung mit Art. 10 Abs. 1 und 2 [Stundenansatz für Anwälte/Anwältinnen mindestens Fr. 200.- und höchstens Fr. 400.- und für nichtanwaltliche Vertreter und Vertreterinnen mindestens Fr. 100.- und höchstens Fr. 300.-]) gerechtfertigt. 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