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C-88/2022 vom 25. November 2021</w:t>
      </w:r>
    </w:p>
    <w:p>
      <w:r>
        <w:t>Bundesverwaltungsgericht, 2021-11-25, DE</w:t>
      </w:r>
    </w:p>
    <w:p>
      <w:r>
        <w:rPr>
          <w:b/>
        </w:rPr>
        <w:t xml:space="preserve">Quelle: </w:t>
      </w:r>
      <w:r>
        <w:t>https://mcp.opencaselaw.ch/entscheid/bvger_C-88_2022_d20211125</w:t>
      </w:r>
    </w:p>
    <w:p>
      <w:r>
        <w:t>FR: TAF C-88/2022 du 25 novembre 2021</w:t>
      </w:r>
    </w:p>
    <w:p>
      <w:r>
        <w:t>IT: TAF C-88/2022 del 25 novembre 2021</w:t>
      </w:r>
    </w:p>
    <w:p>
      <w:pPr>
        <w:pStyle w:val="Heading2"/>
      </w:pPr>
      <w:r>
        <w:t>Regeste</w:t>
      </w:r>
    </w:p>
    <w:p>
      <w:r>
        <w:t>Rentenanspruch | IV, Leistungen der Invalidenversicherung; Verfügung der IVSTA vom 25. November 2021</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Nachdem auch der Kostenvorschuss rechtzeitig geleistet wurde (Art. 69 Abs. 1bis und 2 IVG i.V.m. Art. 63 Abs. 4 VwVG; BVGer-act. 5), ist auf die frist- und formgerecht eingereichte Beschwerde einzutreten (Art. 60 ATSG; Art. 52 Abs. 1 VwVG).</w:t>
      </w:r>
    </w:p>
    <w:p>
      <w:r>
        <w:rPr>
          <w:b/>
        </w:rPr>
        <w:t>E. 2.1</w:t>
      </w:r>
    </w:p>
    <w:p>
      <w:r>
        <w:t>Gemäss Art. 40 Abs. 2 der Verordnung vom 17. Januar 1961 über die Invalidenversicherung (IVV, SR 831.201) ist für Versicherte, die ihren Wohnsitz im Ausland haben, unter Vorbehalt von Abs. 2 und 2bis IVV die IVSTA für die Entgegennahme und Prüfung der Anmeldungen zuständig. Bei Grenzgängern ist die IV-Stelle, in deren Tätigkeitsgebiet diese eine Er- werbstätigkeit ausüben, zur Entgegennahme und Prüfung der Anmeldun- gen zuständig (Art. 40 Abs. 2 IVV). Dies gilt auch für ehemalige Grenzgän- ger, sofern sie bei der Anmeldung ihren ordentlichen Wohnsitz noch in der benachbarten Grenzzone haben und der Gesundheitsschaden auf die Zeit ihrer Tätigkeit als Grenzgänger zurückgeht. Die Verfügungen werden von der IVSTA erlassen (Art. 40 Abs. 2 IVV).</w:t>
      </w:r>
    </w:p>
    <w:p>
      <w:r>
        <w:t>C-88/2022 Seite 8</w:t>
      </w:r>
    </w:p>
    <w:p>
      <w:r>
        <w:rPr>
          <w:b/>
        </w:rPr>
        <w:t>E. 2.2</w:t>
      </w:r>
    </w:p>
    <w:p>
      <w:r>
        <w:t>Der Beschwerdeführer war Grenzgänger und hatte seine letzte Arbeits- stelle im Kanton F._______. Zudem wohnt er noch im benachbarten Grenz- gebiet und hat sich somit zu Recht bei der IV-Stelle F._______ zum Leis- tungsbezug angemeldet. Der Erlass der Verfügung durch die IVSTA ist ge- mäss obenstehenden Ausführungen nicht zu beanstanden.</w:t>
      </w:r>
    </w:p>
    <w:p>
      <w:r>
        <w:rPr>
          <w:b/>
        </w:rPr>
        <w:t>E. 3.1</w:t>
      </w:r>
    </w:p>
    <w:p>
      <w:r>
        <w:t>Der Beschwerdeführer ist französischer Staatsangehöriger und wohnt in Frankreich.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Gemäss Art. 46 Abs. 3 der Verordnung (EG) Nr. 883/2004 ist nämlich eine vom Träger eines Staats getroffene Entschei- dung über den Grad der Invalidität eines Antragstellers für den Träger eines anderen betroffenen Staates nur dann verbindlich, wenn die in den Rechts- vorschriften dieser Staaten festgelegten Definitionen des Grads der Invali- dität in Anhang VII dieser Verordnung als übereinstimmend anerkannt sind, was für das Verhältnis zwischen Frankreich und der Schweiz (ebenso wie für das Verhältnis zwischen den übrigen EU-Mitgliedstaaten und der Schweiz) nicht der Fall ist (vgl. auch Urteil des BVGer C-1905/2020 vom</w:t>
      </w:r>
    </w:p>
    <w:p>
      <w:r>
        <w:rPr>
          <w:b/>
        </w:rPr>
        <w:t>E. 3.2</w:t>
      </w:r>
    </w:p>
    <w:p>
      <w:r>
        <w:t>Anfechtungsobjekt und damit Begrenzung des Streitgegenstandes des vorliegenden Beschwerdeverfahrens (vgl. BGE 131 V 164 E. 2.1) bildet die Verfügung vom 25. November 2021, mit welcher der Anspruch des Be- schwerdeführers auf Leistungen der Invalidenversicherung verneint bezie- hungsweise sein Leistungsbegehren abgewiesen worden ist. Der durch diese Verfügung definierte Streitgegenstand beschränkt sich folglich nicht auf den Rentenanspruch, sondern erstreckt sich grundsätzlich auch auf Eingliederungsmassnahmen. In diesem Zusammenhang ist insbesondere festzuhalten, dass die Vorinstanz in keiner früheren Verfügung über einen</w:t>
      </w:r>
    </w:p>
    <w:p>
      <w:r>
        <w:t>C-88/2022 Seite 9 Anspruch des Beschwerdeführers auf berufliche Massnahmen befunden hat (vgl. dazu Urteil des BVGer C-3864/2017 vom 11. März 2019 E. 2.2 m.H.). Streitig und vom Bundesverwaltungsgericht zu prüfen ist vorliegend die Rechtmässigkeit dieser Verfügung und in diesem Zusammenhang ins- besondere, ob die Vorinstanz den rechtserheblichen Sachverhalt in medi- zinischer Hinsicht rechtsgenüglich abgeklärt hat.</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3.5</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3.6</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25. November 2021 in Kraft standen; weiter aber auch Vorschriften, die zu jenem Zeitpunkt bereits ausser Kraft getreten waren, die aber für die Beurteilung allenfalls früher entstandener Leistungsansprü- 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w:t>
      </w:r>
    </w:p>
    <w:p>
      <w:r>
        <w:t>C-88/2022 Seite 10 die Invalidenversicherung (SR 831.201) sowie im Bundesgesetz vom</w:t>
      </w:r>
    </w:p>
    <w:p>
      <w:r>
        <w:rPr>
          <w:b/>
        </w:rPr>
        <w:t>E. 3.7</w:t>
      </w:r>
    </w:p>
    <w:p>
      <w:r>
        <w:t>Das Sozialversicherungsgericht stellt bei der Beurteilung einer Streit- sache in der Regel auf den bis zum Zeitpunkt des Erlasses der streitigen Verwaltungsverfügung (hier: 25. November 2021) eingetretenen Sachver- halt ab (BGE 132 V 215 E. 3.1.1). Tatsachen, die jenen Sachverhalt seither verändert haben, sollen im Normalfall Gegenstand einer neuen Verwal- tungsverfügung sein (BGE 121 V 362 E. 1b). Berichte, die sich über den vorliegend massgebenden Zeitraum aussprechen, hat das Gericht auch dann zu berücksichtigen, wenn sie nach dem Verfügungserlass datieren (Urteil des BGer 9C_175/2018 vom 16. April 2018 E. 3.3.2 m.w.H.). 4. 4.1 Anspruch auf eine ordentliche Rente haben Versicherte, die bei Eintritt der Invalidität im Sinne von Art. 8 Abs. 1 ATSG während mindestens drei Jahren Beiträge an die schweizerische Alters-, Hinterlassenen- und Invali- denversicherung geleistet haben (Art. 36 Abs. 1 IVG). Für die Erfüllung der dreijährigen Mindestbeitragsdauer können Beitragszeiten, die in einem EU/EFTA-Staat zurückgelegt worden sind, mitberücksichtigt werden (Art. 6 und Art. 45 VO [EG] 883/2004; vgl. auch BGE 131 V 390).</w:t>
      </w:r>
    </w:p>
    <w:p>
      <w:r>
        <w:t>Vorliegend ergibt sich aus dem Auszug aus dem individuellen Konto (IK) vom 23. März 2021, dass der Beschwerdeführer in den Jahren 2017-2019 während 22 Monaten Beiträge geleistet hat (IV-act. 12). Aktenmässig er- stellt ist zudem, dass der Beschwerdeführer von Januar 2020 bis zum Un- fall im August 2020 acht weitere Beitragsmonate geleistet hat (vgl. oben Bst. A; IV-act. 36 S. 11). Da der Beschwerdeführer die Mindestbeitrags- dauer von 36 Monaten mit schweizerischen Beitragszeiten zumindest ge- mäss den vorinstanzlichen Akten nicht erreicht, wird die Vorinstanz vor dem Hintergrund, dass die Angelegenheit zu weiteren Abklärungen zurückzu- weisen ist (vgl. dazu nachfolgend E. 5 und 6) und im Hinblick auf eine all- fällige IV-Rente (vgl. nachfolgend E. 6.4) abzuklären haben, ob der Be- schwerdeführer weitere inländische Versicherungszeiten und/oder anre- chenbare ausländische Beitragszeiten aufweist und damit die Anspruchs- voraussetzung der Mindestbeitragsdauer erfüllen kann.</w:t>
      </w:r>
    </w:p>
    <w:p>
      <w:r>
        <w:t>C-88/2022 Seite 11 4.2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Hierzu ist festzuhalten, dass die Invalidenversicherung – trotz identischem Invaliditätsbegriff seit dem In-Kraft-Treten von Art. 8 ATSG – als final kon- zipierte Versicherung im Gegensatz zur Unfallversicherung, bei welcher nur die unfallbedingte Invalidität Berücksichtigung findet, nicht zwischen krankheits- oder unfallbedingter Invalidität unterscheidet (vgl. Urteil des BGer 9C_7/2008 vom 18. September 2008 E. 5). 4.3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4.4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 die in Frage stehende Leistung ergehen kann (Art. 49 ATSG; SUSANNE LEU-</w:t>
      </w:r>
    </w:p>
    <w:p>
      <w:r>
        <w:t>C-88/2022 Seite 12 ZINGER-NAEF, Die Auswahl der medizinischen Sachverständigen im Sozi- alversicherungsverfahren [Art. 44 ATSG], in: Riemer-Kafka/Rumo-Jungo [Hrsg.], Soziale Sicherheit - Soziale Unsicherheit, Bern 2010, S. 413 f.). 4.5 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4.6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3a und 3b). So kommt den im Rahmen des Verwaltungsverfahrens ein- 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 lange nicht konkrete Indizien gegen die Zuverlässigkeit der Expertise spre- chen (vgl. BGE 137 V 210 E. 2.2.2; 135 V 465 E. 4.4;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[EVG] I 655/05 vom 20. März 2006 E. 5.4 m.H. auf BGE 125 V 351 E. 3b/cc). Allerdings dürfen auch die potentiellen Stärken der Berichte behandelnder Ärzte nicht ver- gessen werden, namentlich, wenn sie wichtige – und nicht rein subjektiver ärztlicher Interpretation entspringende – Aspekte benennen, die im Rah- men der Begutachtung unerkannt oder ungewürdigt geblieben sind (Urteil des BGer 9C_24/2008 vom 27. Mai 2008 E. 2.3.2 m.H.).</w:t>
      </w:r>
    </w:p>
    <w:p>
      <w:r>
        <w:t>Die Stellungnahmen des RAD oder des medizinischen Dienstes der IVSTA,</w:t>
      </w:r>
    </w:p>
    <w:p>
      <w:r>
        <w:t>C-88/2022 Seite 13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w:t>
      </w:r>
    </w:p>
    <w:p>
      <w:r>
        <w:rPr>
          <w:b/>
        </w:rPr>
        <w:t>E. 4.1</w:t>
      </w:r>
    </w:p>
    <w:p>
      <w:r>
        <w:t>Anspruch auf eine ordentliche Rente haben Versicherte, die bei Eintritt der Invalidität im Sinne von Art. 8 Abs. 1 ATSG während mindestens drei Jahren Beiträge an die schweizerische Alters-, Hinterlassenen- und Invalidenversicherung geleistet haben (Art. 36 Abs. 1 IVG). Für die Erfüllung der dreijährigen Mindestbeitragsdauer können Beitragszeiten, die in einem EU/EFTA-Staat zurückgelegt worden sind, mitberücksichtigt werden (Art. 6 und Art. 45 VO [EG] 883/2004; vgl. auch BGE 131 V 390). Vorliegend ergibt sich aus dem Auszug aus dem individuellen Konto (IK) vom 23. März 2021, dass der Beschwerdeführer in den Jahren 2017-2019 während 22 Monaten Beiträge geleistet hat (IV-act. 12). Aktenmässig erstellt ist zudem, dass der Beschwerdeführer von Januar 2020 bis zum Unfall im August 2020 acht weitere Beitragsmonate geleistet hat (vgl. oben Bst. A; IV-act. 36 S. 11). Da der Beschwerdeführer die Mindestbeitragsdauer von 36 Monaten mit schweizerischen Beitragszeiten zumindest gemäss den vorinstanzlichen Akten nicht erreicht, wird die Vorinstanz vor dem Hintergrund, dass die Angelegenheit zu weiteren Abklärungen zurückzuweisen ist (vgl. dazu nachfolgend E. 5 und 6) und im Hinblick auf eine allfällige IV-Rente (vgl. nachfolgend E. 6.4) abzuklären haben, ob der Beschwerdeführer weitere inländische Versicherungszeiten und/oder anrechenbare ausländische Beitragszeiten aufweist und damit die Anspruchsvoraussetzung der Mindestbeitragsdauer erfüllen kann.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Hierzu ist festzuhalten, dass die Invalidenversicherung - trotz identischem Invaliditätsbegriff seit dem In-Kraft-Treten von Art. 8 ATSG - als final konzipierte Versicherung im Gegensatz zur Unfallversicherung, bei welcher nur die unfallbedingte Invalidität Berücksichtigung findet, nicht zwischen krankheits- oder unfallbedingter Invalidität unterscheidet (vgl. Urteil des BGer 9C_7/2008 vom 18. September 2008 E. 5).</w:t>
      </w:r>
    </w:p>
    <w:p>
      <w:r>
        <w:rPr>
          <w:b/>
        </w:rPr>
        <w:t>E. 4.3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4.4</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4.6</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3a und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[EVG]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4.7</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w:t>
      </w:r>
    </w:p>
    <w:p>
      <w:r>
        <w:rPr>
          <w:b/>
        </w:rPr>
        <w:t>E. 5</w:t>
      </w:r>
    </w:p>
    <w:p>
      <w:r>
        <w:t>Streitig und vom Bundesverwaltungsgericht zu prüfen ist vorliegend der Anspruch des Beschwerdeführers auf Leistungen der Invalidenversicherung. Hierbei ist insbesondere zu prüfen, ob die Vorinstanz ihrer Abklärungspflicht im Sinne von Art. 43 Abs. 1 ATSG rechtsgenüglich nachgekommen ist (vgl. oben E. 4.4) und ob die Vorinstanz - vor dem Hintergrund, dass im Wesentlichen auf die Akten der Unfallversicherung abgestellt wird - die IV-spezifischen Besonderheiten ausreichend berücksichtigt hat (vgl. auch oben E. 4.2 zweiter Absatz).</w:t>
      </w:r>
    </w:p>
    <w:p>
      <w:r>
        <w:rPr>
          <w:b/>
        </w:rPr>
        <w:t>E. 5.1</w:t>
      </w:r>
    </w:p>
    <w:p>
      <w:r>
        <w:t>Die Vorinstanz stützte ihre Beurteilung in der angefochtenen Verfügung auf die (reinen) Aktenbeurteilungen des RAD-Arztes der kantonalen IV-Stelle, das heisst die Berichte von Dr. G._______ vom 18. Mai 2021, 7. Juli 2021 und 1. November 2021 (IV-act. 28; 41; 56; vgl. auch oben Bst. C.b und C.f), der seinerseits auf die ärztlichen Berichte der behandelnden Ärzte sowie die Einschätzungen der Suva-Ärzte in den vorinstanzlichen Akten abgestellt hat. Gemäss den aktenkundigen Berichten hat die Vorinstanz - abgesehen von den erwähnten Aktenbeurteilungen ihres medizinischen Dienstes - im Rahmen der Erstanmeldung des Beschwerdeführers vom 23. Februar 2021 keine eigenen medizinischen Abklärungen veranlasst. Dies ist, wie bereits vorstehend in Erwägung 4.6 (zweiter Absatz) ausgeführt, nicht per se unzulässig.</w:t>
      </w:r>
    </w:p>
    <w:p>
      <w:r>
        <w:rPr>
          <w:b/>
        </w:rPr>
        <w:t>E. 5.2</w:t>
      </w:r>
    </w:p>
    <w:p>
      <w:r>
        <w:t>Soweit die IVSTA vorliegend in der Verfügung vom 25. November 2021 von einem stabilen Gesundheitszustand des Beschwerdeführers und einer uneingeschränkten Arbeitsfähigkeit ausgeht, hat sie jedoch die Auswirkungen der Beschwerden auf die Arbeitsfähigkeit des Beschwerdeführers - ungeachtet dessen, dass mehrfach auch Hinweise auf eine funktionelle Symptomatik ohne organische Grundlage geäussert wurden - nicht umfassend, insbesondere nicht interdisziplinär, abgeklärt:</w:t>
      </w:r>
    </w:p>
    <w:p>
      <w:r>
        <w:rPr>
          <w:b/>
        </w:rPr>
        <w:t>E. 5.2.1</w:t>
      </w:r>
    </w:p>
    <w:p>
      <w:r>
        <w:t>Hinsichtlich der ophthalmologischen Beschwerden fällt auf, dass der RAD-Arzt Dr. G._______ aus den Suva-Unterlagen den Schluss zieht, die Beschwerden seien mit Prismengläsern gut behandelbar und damit ohne Einfluss auf die Arbeitsfähigkeit (IV-act. 56; vgl. auch oben Bst. C.f). Allerdings ergibt sich aus den Suva-Akten, dass sich Dr. I._______ in seinem Bericht vom 17. September 2021 in erster Linie zum - für das Suva-Verfahren relevanten - Kausalzusammenhang äussert (vgl. auch oben E. 4.2 zweiter Absatz), indem er Folgendes ausführt: «Da die Beschwerden, namentlich die unfallkausale Erstmanifestation, hiermit als behandelt angesehen werden können (status quo sine), sind aus augenärztlicher Sicht keine weiteren Einschränkungen oder Massnahmen (namentlich seien weitere Übernahmen von augenärztlichen Kontrollen oder Einschränkungen der Arbeits- oder Leistungsfähigkeit genannt) im kausalen Zusammenhang mit dem Unfallereignis mehr vorliegend». Hieraus kann jedoch, wie der Beschwerdeführer zu Recht vorbringt (BVGer-act. 1 Rz. 15), nicht geschlossen werden, dass keine Auswirkung auf die Arbeitsfähigkeit vorliege. Im Übrigen ist dem - im Verfügungszeitpunkt neuesten vorliegenden - augenärztlichen Bericht vom 21. April 2021 zu entnehmen, dass der Beschwerdeführer trotz Prismengläser weiterhin Doppelbilder und schwarze Punkte wahrnimmt (IV-act. 43.24=51.21). Dem erst im Beschwerdeverfahren eingereichten und nach Verfügungserlass erstellten Arztbericht der Augenklinik des Spitals E._______ vom 22. März 2022 (BVGer-act. 9 Beilage 1) ist in diesem Zusammenhang ebenfalls zu entnehmen, dass der Beschwerdeführer trotz Brille mit Prismenfolie nach wie vor Doppelbilder sehe (zur zulässigen Berücksichtigung dieses Berichts vgl. oben E. 3.7).</w:t>
      </w:r>
    </w:p>
    <w:p>
      <w:r>
        <w:rPr>
          <w:b/>
        </w:rPr>
        <w:t>E. 5.2.2</w:t>
      </w:r>
    </w:p>
    <w:p>
      <w:r>
        <w:t>Ausserdem wird der am 20. November 2020 festgestellte Hörverlust nach CPT-AMA von 53 % des rechten Ohrs (IV-act. 9.49) in den Berichten des RAD-Arztes Dr. G._______ nicht erwähnt und damit ohne weitere Begründung sinngemäss als ohne Einfluss auf die Arbeitsfähigkeit des Beschwerdeführers eingestuft.</w:t>
      </w:r>
    </w:p>
    <w:p>
      <w:r>
        <w:rPr>
          <w:b/>
        </w:rPr>
        <w:t>E. 5.2.3</w:t>
      </w:r>
    </w:p>
    <w:p>
      <w:r>
        <w:t>Was sodann die Kopfschmerzen betrifft, ist mit dem Beschwerdeführer (BVGer-act. 1 Rz. 11) festzuhalten, dass nicht nachvollziehbar ist, was der RAD-Arzt Dr. G._______ daraus, dass für diese Beschwerden (bislang) keine Ursachen haben gefunden werden können (IV-act. 28; vgl. auch oben Bst. C.b), ableiten möchte. Hinsichtlich der Synkopen und des Schwindels, für die auf den Suva-Bericht vom 23. September 2021 von Dr. H._______ (IV-act. 51.5=53.7) verwiesen und festgehalten wird, die Ausführungen der Suva seien für den RAD nachvollziehbar (IV-act. 56; vgl. auch oben Bst. C.f), ist allerdings festzustellen, dass sich Dr. H._______ in erster Linie zum Kausalzusammenhang der Beschwerden mit dem Unfallereignis vom 24. August 2020 (vgl. auch oben E. 4.2 zweiter Absatz) äussert. Aktenkundig bleibt zudem, dass der Beschwerdeführer wiederholt «Synkopen» sowie Stürze erlitten hat (letztmals im Dezember 2021, vgl. auch nachfolgend E. 5.3) und deswegen hospitalisiert werden musste.</w:t>
      </w:r>
    </w:p>
    <w:p>
      <w:r>
        <w:rPr>
          <w:b/>
        </w:rPr>
        <w:t>E. 5.2.4</w:t>
      </w:r>
    </w:p>
    <w:p>
      <w:r>
        <w:t>Schliesslich finden sich in den Akten auch Hinweise auf eine psychische Erkrankung, welche mit der RAD-Argumentation, der interne Eintrittsbericht der Psychiatrischen Klinik J._______ vom 23. April 2021 (vgl. IV-act. 46 S. 2 ff.) enthalte keine psychiatrischen Diagnosen oder Verdachtsdiagnosen und der Beschwerdeführer habe auch keine Psychotherapie aufgenommen, ausser Acht gelassen wurden (vgl. IV-act. 56; vgl. auch oben Bst. C.f). Dem erwähnten Bericht der Psychiatrischen Klinik J._______ ist - wie vom RAD zwar festgehalten, aber mangels gestellter fachpsychiatrischer Diagnose von ihm nicht weiter berücksichtigt - zu entnehmen, dass dem Beschwerdeführer zu einer engmaschigen ambulanten psychiatrischen/psychosomatischen Begleitung oder allenfalls einer stationären kombinierten neurologisch/psychiatrisch und psychosomatisch ausgerichteten Therapie geraten wurde. Ausserdem hielten die Ärzte der Neurologischen Klinik des Spitals E._______ bereits am 14. Dezember 2020 fest, dass eine psychosomatische/psychiatrische Mitbetreuung sehr sinnvoll wäre (IV-act. 21=26), was im Bericht vom 14. April 2021 dahingehend ergänzt wurde, dass eine zunehmende psychische Belastung mit dem Verdacht auf depressive Verstimmung bestehe und ein chronisches Schmerzsyndrom vorliege (IV-act. 20 S. 3 ff.). Im Bericht vom 19. April 2021 hielten sie sodann fest, dem Patienten sei dringend eine psychiatrische/psychologische Anbindung empfohlen worden und aufgrund des weiterhin bestehenden Medikamentenübergebrauches die Notwendigkeit besprochen worden, die analgetische Bedarfsmedikation sukzessive zu reduzieren. Ausserdem sei aufgrund der persistierenden stärksten Schmerzen eine stationäre Rehabilitation in K._______ empfohlen worden (IV-act. 43.20=51.22=51.23). Dem erst im Beschwerdeverfahren eingereichten und nach Verfügungserlass erstellten Arztbericht der Neurologischen Klinik des Spitals E._______ vom 17. Dezember 2021 (BVGer-act. 9 Belage 2) ist schliesslich zu entnehmen, dass durch das chronifizierte Schmerzsyndrom die psychische Gesundheit des Beschwerdeführers weiterhin sehr angeschlagen sei und dringend die Etablierung einer multimodalen Schmerztherapie mit Einbezug auch einer zeitnahen psychologischen Betreuung empfohlen werde (zur zulässigen Berücksichtigung dieses Berichts vgl. oben E. 3.7). Vorliegend standen damit bereits im Zeitpunkt des Verfügungserlasses eine Schmerzstörung sowie eine depressive Störung zumindest zur Diskussion.</w:t>
      </w:r>
    </w:p>
    <w:p>
      <w:r>
        <w:rPr>
          <w:b/>
        </w:rPr>
        <w:t>E. 5.3</w:t>
      </w:r>
    </w:p>
    <w:p>
      <w:r>
        <w:t>Die Vorinstanz hat im Beschwerdeverfahren schliesslich von sich aus beantragt, die angefochtene Verfügung sei aufzuheben und die Sache sei vor dem Hintergrund eines instabilen Gesundheitszustands, der weitere medizinische Abklärungen erforderlich mache, zurückzuweisen (vgl. oben Bst. D.e). Allerdings ist in diesem Zusammenhang darauf hinzuweisen, dass der diesem Rückweisungsantrag zugrunde liegende RAD-Bericht vom 11. Juli 2022 das Fazit zieht, dass zum Zeitpunkt der Beschwerdeeinreichung im Januar 2022 aufgrund der vom Versicherten angegebenen Kopfschmerzen und der neuerlichen «Synkope» im Dezember 2021 ein instabiler Gesundheitszustand bestanden habe und die vorgelegten medizinischen Berichte bis März 2022 auch nicht unbedingt einen «stabilen» Gesundheitszustand beschrieben hätten (BVGer-act. 11 Beilage 2). Damit bezieht sich der RAD-Bericht auf einen Zeitpunkt, welcher vorliegend nicht mitzubeurteilen ist (vgl. oben E. 3.7) und entsprechend auch nicht Anlass für die Anordnung einer Rückweisung bilden kann.</w:t>
      </w:r>
    </w:p>
    <w:p>
      <w:r>
        <w:rPr>
          <w:b/>
        </w:rPr>
        <w:t>E. 6</w:t>
      </w:r>
    </w:p>
    <w:p>
      <w:r>
        <w:t>Oktober 2000 über den Allgemeinen Teil des Sozialversicherungsrechts (SR 830.1) nicht anwendbar (vgl. auch Urteil des BGer 9C_339/2021 vom 27. Juli 2022 E. 2.1).</w:t>
      </w:r>
    </w:p>
    <w:p>
      <w:r>
        <w:rPr>
          <w:b/>
        </w:rPr>
        <w:t>E. 6.1</w:t>
      </w:r>
    </w:p>
    <w:p>
      <w:r>
        <w:t>Zusammenfassend ist daher festzuhalten, dass die Vorinstanz zu Un- recht von einer eigenen medizinischen Prüfung abgesehen hat. Sie hat den relevanten medizinischen Sachverhalt nicht allseitig und auch nicht voll- ständig abgeklärt, zumal neben den ophthalmologischen Beschwerden und dem Hörverlust die Frage nach den Auswirkungen der Kopfschmerzen sowie Synkopen und allfälliger vorhandener psychischer Erkrankungen zur Diskussion stehen und bislang keine interdisziplinäre Gesamtbeurteilung unter Ergänzung mittels strukturierten normativen Prüfungsrasters gemäss BGE 141 V 281 vorgenommen wurde. Aus diesem Grund sind zusätzliche Abklärungen notwendig. In diesem Zusammenhang wird die Vorinstanz auch die vom Beschwerdeführer im Beschwerdeverfahren eingereichten neuen medizinischen Unterlagen, insbesondere die Arztberichte vom 17. Dezember 2021, 29. Januar 2022 und 22. März 2022 (vgl. auch oben Bst. D.d), zu berücksichtigen haben. Vorliegend sind Expertisen in den Fachbereichen Innere Medizin, Ophthalmologie, HNO, Neurologie und Psychiatrie geboten. Ob neben den genannten Fachdisziplinen auch noch weitere Spezialisten beigezogen werden, ist dem pflichtgemässen Ermes- sen der Gutachter zu überlassen, zumal es primär ihre Aufgabe ist, auf- grund der konkreten Fragestellung über die erforderlichen Untersuchungen zu befinden (vgl. dazu Urteil des BGer 8C_124/2008 vom 17. Oktober 2008 E. 6.3.1). Mit der polydisziplinären Begutachtung kann auch sichergestellt werden, dass alle relevanten Gesundheitsschädigungen erfasst und die daraus jeweils abgeleiteten Einflüsse auf die Arbeitsfähigkeit würdigend in einem Gesamtergebnis ausgedrückt werden (vgl. dazu SVR 2008 IV Nr. 15 E. 2.1).</w:t>
      </w:r>
    </w:p>
    <w:p>
      <w:r>
        <w:rPr>
          <w:b/>
        </w:rPr>
        <w:t>E. 6.2</w:t>
      </w:r>
    </w:p>
    <w:p>
      <w:r>
        <w:t>Die polydisziplinäre Begutachtung hat vorliegend in der Schweiz zu er- folgen, zumal die Abklärungsstelle mit den Grundsätzen der schweizeri- schen Versicherungsmedizin vertraut sein muss (vgl. dazu Urteil des BGer 9C_235/2013 vom 10. September 2013 E. 3.2; Urteil des BVGer C-4677/2011 vom 18. Oktober 2013 E. 3.6.3). Der dem Gutachtensauftrag</w:t>
      </w:r>
    </w:p>
    <w:p>
      <w:r>
        <w:t>C-88/2022 Seite 18 beizulegende Fragenkatalog hat sämtliche Standardindikatoren der neuen Rechtsprechung (BGE 141 V 281 E. 4.1.3) zu berücksichtigen.</w:t>
      </w:r>
    </w:p>
    <w:p>
      <w:r>
        <w:rPr>
          <w:b/>
        </w:rPr>
        <w:t>E. 6.3</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6.4</w:t>
      </w:r>
    </w:p>
    <w:p>
      <w:r>
        <w:t>Die Vorinstanz wird gestützt auf das polydisziplinäre Gutachten in Nachachtung des Grundsatzes «Eingliederung vor Rente» zu prüfen ha- ben, ob der Beschwerdeführer gegebenenfalls Anspruch auf berufliche Massnahmen hat. Hinsichtlich einer allfälligen IV-Rente wird die Vorinstanz zudem weitere Abklärungen zur Voraussetzung der Mindestbeitragsdauer vorzunehmen haben (vgl. dazu oben E. 4.1).</w:t>
      </w:r>
    </w:p>
    <w:p>
      <w:r>
        <w:rPr>
          <w:b/>
        </w:rPr>
        <w:t>E. 6.5</w:t>
      </w:r>
    </w:p>
    <w:p>
      <w:r>
        <w:t>Die Beschwerde ist demnach dahingehend gutzuheissen, als die an- gefochtene Verfügung vom 25. November 2021 aufzuheben ist und die Ak- ten zur Durchführung weiterer Abklärungen im Sinne der vorstehenden Er- wägungen und anschliessendem Erlass einer neuen Verfügung an die Vo- rinstanz zurückzuweisen sind. 7. Zu befinden bleibt über die Verfahrenskosten und eine allfällige Parteient- schädigung. 7.1 Das Bundesverwaltungsgericht auferlegt gemäss Art. 63 Abs. 1 und Abs. 3 VwVG die Verfahrenskosten in der Regel der unterliegenden Partei. Da eine Rückweisung praxisgemäss als Obsiegen der Beschwerde führen- den Partei gilt (BGE 132 V 215 E. 6), sind dem Beschwerdeführer keine Verfahrenskosten aufzuerlegen. Der geleistete Kostenvorschuss in der Höhe von Fr. 800.- ist ihm demnach nach Rechtskraft dieses Urteils zu- rückzuerstatten. Auch der Vorinstanz sind keine Verfahrenskosten aufzu- erlegen (Art. 63 Abs. 2 VwVG).</w:t>
      </w:r>
    </w:p>
    <w:p>
      <w:r>
        <w:t>C-88/2022 Seite 19 7.2 Der obsiegende, anwaltlich vertretene Beschwerdeführer hat gemäss Art. 64 Abs. 1 VwVG in Verbindung mit Art. 7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(Beschwerdeschrift teilweise deckungsgleich mit dem Einwand gegen den Vorbescheid der Vorinstanz), der Bedeutung der Streitsache und der Schwierigkeit des vorliegend zu beurteilenden Verfahrens ist eine Parteientschädigung von Fr. 2'800.- (inkl. Auslagen, ohne Mehrwertsteuer [vgl. dazu auch Urteil des Bundesverwal- tungsgerichts C-6173/2009 vom 29. August 2011 mit Hinweis]) gerechtfer- tigt. Die Parteientschädigung ist von der Vorinstanz nach Eintritt der Rechtskraft des vorliegenden Urteils zu leisten.</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in der Höhe von Fr. 800.- ist ihm demnach nach Rechtskraft dieses Urteils zurückzuerstatten. Auch der Vorinstanz sind keine Verfahrenskosten aufzuerlegen (Art. 63 Abs. 2 VwVG).</w:t>
      </w:r>
    </w:p>
    <w:p>
      <w:r>
        <w:rPr>
          <w:b/>
        </w:rPr>
        <w:t>E. 7.2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(Beschwerdeschrift teilweise deckungsgleich mit dem Einwand gegen den Vorbescheid der Vorinstanz),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w:t>
      </w:r>
    </w:p>
    <w:p>
      <w:r>
        <w:rPr>
          <w:b/>
        </w:rPr>
        <w:t>E. 8</w:t>
      </w:r>
    </w:p>
    <w:p>
      <w:r>
        <w:t>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In solchen Fällen sind an die Beweiswürdigung jedoch strenge An- forderungen in dem Sinne zu stellen, dass bei auch nur geringen Zweifeln an der Zuverlässigkeit und Schlüssigkeit der ärztlichen Feststellungen er- gänzende Abklärungen vorzunehmen sind (BGE 139 V 225 E. 5.2; 135 V 465; 122 V 157 E. 1d).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4.7 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5. Streitig und vom Bundesverwaltungsgericht zu prüfen ist vorliegend der</w:t>
      </w:r>
    </w:p>
    <w:p>
      <w:r>
        <w:t>C-88/2022 Seite 14 Anspruch des Beschwerdeführers auf Leistungen der Invalidenversiche- rung. Hierbei ist insbesondere zu prüfen, ob die Vorinstanz ihrer Abklä- rungspflicht im Sinne von Art. 43 Abs. 1 ATSG rechtsgenüglich nachge- kommen ist (vgl. oben E. 4.4) und ob die Vorinstanz – vor dem Hintergrund, dass im Wesentlichen auf die Akten der Unfallversicherung abgestellt wird – die IV-spezifischen Besonderheiten ausreichend berücksichtigt hat (vgl. auch oben E. 4.2 zweiter Absatz). 5.1 Die Vorinstanz stützte ihre Beurteilung in der angefochtenen Verfügung auf die (reinen) Aktenbeurteilungen des RAD-Arztes der kantonalen IV- Stelle, das heisst die Berichte von Dr. G._______ vom 18. Mai 2021, 7. Juli 2021 und 1. November 2021 (IV-act. 28; 41; 56; vgl. auch oben Bst. C.b und C.f), der seinerseits auf die ärztlichen Berichte der behandelnden Ärzte sowie die Einschätzungen der Suva-Ärzte in den vorinstanzlichen Akten abgestellt hat. Gemäss den aktenkundigen Berichten hat die Vorinstanz – abgesehen von den erwähnten Aktenbeurteilungen ihres medizinischen Dienstes – im Rahmen der Erstanmeldung des Beschwerdeführers vom 23. Februar 2021 keine eigenen medizinischen Abklärungen veranlasst. Dies ist, wie bereits vorstehend in Erwägung 4.6 (zweiter Absatz) ausge- führt, nicht per se unzulässig. 5.2 Soweit die IVSTA vorliegend in der Verfügung vom 25. November 2021 von einem stabilen Gesundheitszustand des Beschwerdeführers und einer uneingeschränkten Arbeitsfähigkeit ausgeht, hat sie jedoch die Auswirkun- gen der Beschwerden auf die Arbeitsfähigkeit des Beschwerdeführers – ungeachtet dessen, dass mehrfach auch Hinweise auf eine funktionelle Symptomatik ohne organische Grundlage geäussert wurden – nicht um- fassend, insbesondere nicht interdisziplinär, abgeklärt: 5.2.1 Hinsichtlich der ophthalmologischen Beschwerden fällt auf, dass der RAD-Arzt Dr. G._______ aus den Suva-Unterlagen den Schluss zieht, die Beschwerden seien mit Prismengläsern gut behandelbar und damit ohne Einfluss auf die Arbeitsfähigkeit (IV-act. 56; vgl. auch oben Bst. C.f). Aller- dings ergibt sich aus den Suva-Akten, dass sich Dr. I._______ in seinem Bericht vom 17. September 2021 in erster Linie zum – für das Suva-Ver- fahren relevanten – Kausalzusammenhang äussert (vgl. auch oben E. 4.2 zweiter Absatz), indem er Folgendes ausführt: «Da die Beschwerden, na- mentlich die unfallkausale Erstmanifestation, hiermit als behandelt ange- sehen werden können (status quo sine), sind aus augenärztlicher Sicht keine weiteren Einschränkungen oder Massnahmen (namentlich seien</w:t>
      </w:r>
    </w:p>
    <w:p>
      <w:r>
        <w:t>C-88/2022 Seite 15 weitere Übernahmen von augenärztlichen Kontrollen oder Einschränkun- gen der Arbeits- oder Leistungsfähigkeit genannt) im kausalen Zusammen- hang mit dem Unfallereignis mehr vorliegend». Hieraus kann jedoch, wie der Beschwerdeführer zu Recht vorbringt (BVGer-act. 1 Rz. 15), nicht ge- schlossen werden, dass keine Auswirkung auf die Arbeitsfähigkeit vorliege. Im Übrigen ist dem – im Verfügungszeitpunkt neuesten vorliegenden – au- genärztlichen Bericht vom 21. April 2021 zu entnehmen, dass der Be- schwerdeführer trotz Prismengläser weiterhin Doppelbilder und schwarze Punkte wahrnimmt (IV-act. 43.24=51.21). Dem erst im Beschwerdeverfah- ren eingereichten und nach Verfügungserlass erstellten Arztbericht der Au- genklinik des Spitals E._______ vom 22. März 2022 (BVGer-act. 9 Bei- lage 1) ist in diesem Zusammenhang ebenfalls zu entnehmen, dass der Beschwerdeführer trotz Brille mit Prismenfolie nach wie vor Doppelbilder sehe (zur zulässigen Berücksichtigung dieses Berichts vgl. oben E. 3.7). 5.2.2 Ausserdem wird der am 20. November 2020 festgestellte Hörverlust nach CPT-AMA von 53 % des rechten Ohrs (IV-act. 9.49) in den Berichten des RAD-Arztes Dr. G._______ nicht erwähnt und damit ohne weitere Be- gründung sinngemäss als ohne Einfluss auf die Arbeitsfähigkeit des Be- schwerdeführers eingestuft. 5.2.3 Was sodann die Kopfschmerzen betrifft, ist mit dem Beschwerdefüh- rer (BVGer-act. 1 Rz. 11) festzuhalten, dass nicht nachvollziehbar ist, was der RAD-Arzt Dr. G._______ daraus, dass für diese Beschwerden (bis- lang) keine Ursachen haben gefunden werden können (IV-act. 28; vgl. auch oben Bst. C.b), ableiten möchte. Hinsichtlich der Synkopen und des Schwindels, für die auf den Suva-Bericht vom 23. September 2021 von Dr. H._______ (IV-act. 51.5=53.7) verwiesen und festgehalten wird, die Ausführungen der Suva seien für den RAD nachvollziehbar (IV-act. 56; vgl. auch oben Bst. C.f), ist allerdings festzustellen, dass sich Dr. H._______ in erster Linie zum Kausalzusammenhang der Beschwerden mit dem Unfall- ereignis vom 24. August 2020 (vgl. auch oben E. 4.2 zweiter Absatz) äus- sert. Aktenkundig bleibt zudem, dass der Beschwerdeführer wiederholt «Synkopen» sowie Stürze erlitten hat (letztmals im Dezember 2021, vgl. auch nachfolgend E. 5.3) und deswegen hospitalisiert werden musste. 5.2.4 Schliesslich finden sich in den Akten auch Hinweise auf eine psychi- sche Erkrankung, welche mit der RAD-Argumentation, der interne Eintritts- bericht der Psychiatrischen Klinik J._______ vom 23. April 2021 (vgl. IV- act. 46 S. 2 ff.) enthalte keine psychiatrischen Diagnosen oder Verdachts- diagnosen und der Beschwerdeführer habe auch keine Psychotherapie</w:t>
      </w:r>
    </w:p>
    <w:p>
      <w:r>
        <w:t>C-88/2022 Seite 16 aufgenommen, ausser Acht gelassen wurden (vgl. IV-act. 56; vgl. auch oben Bst. C.f). Dem erwähnten Bericht der Psychiatrischen Klinik J._______ ist – wie vom RAD zwar festgehalten, aber mangels gestellter fachpsychiatrischer Diagnose von ihm nicht weiter berücksichtigt – zu ent- nehmen, dass dem Beschwerdeführer zu einer engmaschigen ambulanten psychiatrischen/psychosomatischen Begleitung oder allenfalls einer statio- nären kombinierten neurologisch/psychiatrisch und psychosomatisch aus- gerichteten Therapie geraten wurde. Ausserdem hielten die Ärzte der Neu- rologischen Klinik des Spitals E._______ bereits am 14. Dezember 2020 fest, dass eine psychosomatische/psychiatrische Mitbetreuung sehr sinn- voll wäre (IV-act. 21=26), was im Bericht vom 14. April 2021 dahingehend ergänzt wurde, dass eine zunehmende psychische Belastung mit dem Ver- dacht auf depressive Verstimmung bestehe und ein chronisches Schmerzsyndrom vorliege (IV-act. 20 S. 3 ff.). Im Bericht vom 19. April 2021 hielten sie sodann fest, dem Patienten sei dringend eine psychiatri- sche/psychologische Anbindung empfohlen worden und aufgrund des wei- terhin bestehenden Medikamentenübergebrauches die Notwendigkeit be- sprochen worden, die analgetische Bedarfsmedikation sukzessive zu re- duzieren. Ausserdem sei aufgrund der persistierenden stärksten Schmer- zen eine stationäre Rehabilitation in K._______ empfohlen worden (IV- act. 43.20=51.22=51.23). Dem erst im Beschwerdeverfahren eingereich- ten und nach Verfügungserlass erstellten Arztbericht der Neurologischen Klinik des Spitals E._______ vom 17. Dezember 2021 (BVGer-act. 9 Be- lage 2) ist schliesslich zu entnehmen, dass durch das chronifizierte Schmerzsyndrom die psychische Gesundheit des Beschwerdeführers wei- terhin sehr angeschlagen sei und dringend die Etablierung einer multimo- dalen Schmerztherapie mit Einbezug auch einer zeitnahen psychologi- schen Betreuung empfohlen werde (zur zulässigen Berücksichtigung die- ses Berichts vgl. oben E. 3.7). Vorliegend standen damit bereits im Zeit- punkt des Verfügungserlasses eine Schmerzstörung sowie eine depres- sive Störung zumindest zur Diskussion. 5.3 Die Vorinstanz hat im Beschwerdeverfahren schliesslich von sich aus beantragt, die angefochtene Verfügung sei aufzuheben und die Sache sei vor dem Hintergrund eines instabilen Gesundheitszustands, der weitere medizinische Abklärungen erforderlich mache, zurückzuweisen (vgl. oben Bst. D.e). Allerdings ist in diesem Zusammenhang darauf hinzuweisen, dass der diesem Rückweisungsantrag zugrunde liegende RAD-Bericht vom 11. Juli 2022 das Fazit zieht, dass zum Zeitpunkt der Beschwerdeein- reichung im Januar 2022 aufgrund der vom Versicherten angegebenen Kopfschmerzen und der neuerlichen «Synkope» im Dezember 2021 ein</w:t>
      </w:r>
    </w:p>
    <w:p>
      <w:r>
        <w:t>C-88/2022 Seite 17 instabiler Gesundheitszustand bestanden habe und die vorgelegten medi- zinischen Berichte bis März 2022 auch nicht unbedingt einen «stabilen» Gesundheitszustand beschrieben hätten (BVGer-act. 11 Beilage 2). Damit bezieht sich der RAD-Bericht auf einen Zeitpunkt, welcher vorliegend nicht mitzubeurteilen ist (vgl. oben E. 3.7) und entsprechend auch nicht Anlass für die Anordnung einer Rückweisung bilden kann.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