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C-88/2006 vom 13. Juni 2007</w:t>
      </w:r>
    </w:p>
    <w:p>
      <w:r>
        <w:t>Bundesverwaltungsgericht, 2007-06-13, DE</w:t>
      </w:r>
    </w:p>
    <w:p>
      <w:r>
        <w:rPr>
          <w:b/>
        </w:rPr>
        <w:t xml:space="preserve">Quelle: </w:t>
      </w:r>
      <w:r>
        <w:t>https://mcp.opencaselaw.ch/entscheid/bvger_C-88_2006</w:t>
      </w:r>
    </w:p>
    <w:p>
      <w:r>
        <w:t>FR: TAF C-88/2006 du 13 juin 2007</w:t>
      </w:r>
    </w:p>
    <w:p>
      <w:r>
        <w:t>IT: TAF C-88/2006 del 13 giugno 2007</w:t>
      </w:r>
    </w:p>
    <w:p>
      <w:pPr>
        <w:pStyle w:val="Heading2"/>
      </w:pPr>
      <w:r>
        <w:t>Regeste</w:t>
      </w:r>
    </w:p>
    <w:p>
      <w:r>
        <w:t>Einreise</w:t>
      </w:r>
    </w:p>
    <w:p>
      <w:pPr>
        <w:pStyle w:val="Heading2"/>
      </w:pPr>
      <w:r>
        <w:t>Erwägungen</w:t>
      </w:r>
    </w:p>
    <w:p>
      <w:r>
        <w:rPr>
          <w:b/>
        </w:rPr>
        <w:t>E. 1.1</w:t>
      </w:r>
    </w:p>
    <w:p>
      <w:r>
        <w:t>Verfügungen des BFM betreffend Einreisesperre unterliegen der Beschwerde an das Bundesverwaltungsgericht (Art. 20 Abs. 1 des Bundesgesetzes vom 26. März 1931 über Aufenthalt und Niederlassung der Ausländer [ANAG, SR 142.20] i.V.m. Art. 31 und Art. 33 Bst. d des Verwaltungsgerichtsgesetzes vom 17. Juni 2005 [VGG, SR 173.32]). Diese Regelung gilt in gleicher Weise für Entscheide über Gesuche um Wiedererwägung einer Einreisesperre (vgl. Fritz Gygi, Bundesverwaltungsrechtspflege, Bern 1983, S. 220).</w:t>
      </w:r>
    </w:p>
    <w:p>
      <w:r>
        <w:rPr>
          <w:b/>
        </w:rPr>
        <w:t>E. 1.2</w:t>
      </w:r>
    </w:p>
    <w:p>
      <w:r>
        <w:t>Das Bundesverwaltungsgericht übernimmt die Beurteilung der beim Inkrafttreten des Verwaltungsgerichtsgesetzes am 1. Januar 2007 bei Eidgenössischen Rekurs- oder Schiedskommissionen oder bei Beschwerdediensten der Departemente hängigen Rechtsmittel. Für die Beurteilung gilt das neue Verfahrensrecht (Art. 53 Abs. 2 VGG).</w:t>
      </w:r>
    </w:p>
    <w:p>
      <w:r>
        <w:rPr>
          <w:b/>
        </w:rPr>
        <w:t>E. 1.3</w:t>
      </w:r>
    </w:p>
    <w:p>
      <w:r>
        <w:t>Gemäss Art. 37 VGG richtet sich das Verfahren vor dem Bundesverwaltungsgericht nach dem VwVG, soweit das Gesetz nichts anderes bestimmt. Das Urteil ist endgültig (Art. 1 Abs. 2 VGG i.V.m. Art. 83 Bst. c Ziff. 1 des Bundesgesetzes vom 17. Juni 2005 über das Bundesgericht [BGG, SR 173.110]).</w:t>
      </w:r>
    </w:p>
    <w:p>
      <w:r>
        <w:rPr>
          <w:b/>
        </w:rPr>
        <w:t>E. 2.1</w:t>
      </w:r>
    </w:p>
    <w:p>
      <w:r>
        <w:t>Der Beschwerdeführer 1 ist als Verfügungsbetroffener legitimiert. Auch die Beschwerdeführerin 2 und die Beschwerdeführer 3 sind nach Art. 20 Abs. 2 ANAG i.V.m. Art. 48 VwVG zur Beschwerdeführung berechtigt. Auf die frist- und formgerechte Beschwerde ist einzutreten (Art. 49 - Art. 52 VwVG), soweit sie sich gegen die angefochtene Verfügung richtet (vgl. E. 2.2 unten).</w:t>
      </w:r>
    </w:p>
    <w:p>
      <w:r>
        <w:rPr>
          <w:b/>
        </w:rPr>
        <w:t>E. 2.2</w:t>
      </w:r>
    </w:p>
    <w:p>
      <w:r>
        <w:t>Anfechtungsobjekt bildet die Verfügung des BFM vom 3. Oktober 2006. Mit dem angefochtenen Entscheid hat die Vorinstanz das Gesuch vom 27. September 2006 um Aufhebung der in Rechtskraft erwachsenen Einreisesperre als Wiedererwägungsbegehren abgewiesen (Ziff. 1 des Dispositivs), sie ist mithin darauf eingetreten und hat eine materielle Prüfung der Begehren vorgenommen. Ausserdem wurde eine weitere Verlängerung der Suspension abgelehnt (Ziff. 2 des Dispositivs). Von daher ist das Bundesverwaltungsgericht in seiner Kognition nicht beschränkt (vgl. Fritz Gygi, a.a.O., S. 144 f. mit Hinweisen). Nicht überprüft werden kann wegen der abgelaufenen Rechtsmittelfrist hingegen die Rechtmässigkeit der Fernhaltemassnahme vom 11. April 2006 als solcher.</w:t>
      </w:r>
    </w:p>
    <w:p>
      <w:r>
        <w:rPr>
          <w:b/>
        </w:rPr>
        <w:t>E. 3.1</w:t>
      </w:r>
    </w:p>
    <w:p>
      <w:r>
        <w:t>Der Parteivertreter beantragt in der Rechtsmitteleingabe vom 6. November 2006, die Akten der Strafvollzugsbehörden seien vom Amtes wegen beizuziehen. Im Verwaltungs(beschwerde)verfahren gilt grundsätzlich das Untersuchungsprinzip, das durch die Mitwirkungspflicht der Parteien ergänzt wird (vgl. Art. 12 und 13 VwVG). Der Untersuchungsgrundsatz bedeutet, dass die Verwaltungs- und Justizbehörden den Sachverhalt von Amtes wegen abklären. Sie sind für die Beschaffung der Entscheidgrundlagen verantwortlich. Hierfür bedienen sie sich nötigenfalls der in Art. 12 VwVG genannten Beweismittel. Art. 19 VwVG i.V.m. Art. 37 des Bundesgesetzes über den Bundeszivilprozess vom 4. Dezember 1947 (BZP, SR 273) verpflichtet die Behörde aber nicht, alles und jedes, was wünschbar wäre, abzuklären. Bei der Auswahl der Beweismittel berücksichtigt sie vielmehr deren Tauglichkeit und Beweiskraft (vgl. Alfred Kölz/Isabelle Häner, Verwaltungsverfahren und Verwaltungsrechtspflege des Bundes, 2. Aufl., Zürich 1998, Rz. 276). Unterlagen von nicht in das Verfahren involvierten Behörden ergänzend heranzuziehen, rechtfertigt sich insofern nur dann, wenn hierzu aufgrund der Parteivorbringen oder anderer sich aus den Akten ergebender Anhaltspunkte Anlass besteht.</w:t>
      </w:r>
    </w:p>
    <w:p>
      <w:r>
        <w:rPr>
          <w:b/>
        </w:rPr>
        <w:t>E. 3.2</w:t>
      </w:r>
    </w:p>
    <w:p>
      <w:r>
        <w:t>Von beantragten Beweisvorkehren kann abgesehen werden, wenn der Sachverhalt, den eine Partei beweisen will, nicht rechtserheblich ist, wenn bereits Feststehendes bewiesen werden soll, wenn von vornherein gewiss ist, dass der angebotene Beweis keine wesentlich neuen Erkenntnisse zu vermitteln vermag oder wenn die Behörde den Sachverhalt aufgrund eigener Sachkunde ausreichend würdigen kann (vgl. Kölz/Häner, a.a.O., Rz. 319 und 320; BGE 122 V 157 E. 1d S. 162 mit Hinweis). Gelangt die Behörde bei pflichtgemässer Beweiswürdigung zur Überzeugung, der zu beweisende Sachverhalt sei nicht rechtserheblich oder der angebotene Beweis nicht geeignet, weitere Abklärungen herbeizuführen, kann auf ein beantragtes Beweismittel verzichtet werden (zur antizipierten Beweiswürdigung vgl. BGE 130 ll 169 nicht publizierte E. 2.1, ferner BGE 127 l 54 E. 2b S. 56, BGE 122 V 157 E. 1d S. 162, BGE 119 V 335 E. 2c S. 344; Verwaltungspraxis der Bundesbehörden [VPB] 69.78 E. 5a). Eine solche Situation ist hier gegeben. Die Gründe, die zur Gewährung der Halbfreiheit und zur bedingten Entlassung des Beschwerdeführers 1 führten, sind bekannt. Dass er sich im Strafvollzug wohl verhalten hat, ist ebenso unbestritten wie sein Bestreben, die Vergangenheit aufzuarbeiten und sich in der Freiheit bewähren zu wollen. Dem Resozialisierungsgedanken des Strafrechts ist denn im Rahmen der umfassenden fremdenpolizeilichen Interessenabwägung ohnehin in gebotener Weise Rechnung zu tragen (BGE 130 ll 493 E. 4.2 S. 500 f., BGE 130 ll 176 E. 4.3.3 S. 188, BGE 129 ll 215 E. 3.2 S. 217). Zu bedenken gilt es ferner, dass vorliegend nurmehr eine Beschwerde gegen einen Wiedererwägungsentscheid in Sachen Einreisesperre zur Würdigung ansteht (vgl. die vorangehende E. 2.2). Der entscheidsrelevante Sachverhalt ist deshalb als erstellt zu betrachten und dem Antrag auf Beizug der Akten der Strafvollzugsbehörden folglich nicht stattzugeben. Beim falschen Namen wiederum, der in Ziffer 1 des Dispositivs der angefochtenen Verfügung erscheint, handelt es sich um ein blosses Kanzleiversehen, betrifft der fragliche Entscheid doch offenkundig den Beschwerdeführer 1. Somit erweisen sich die Bedenken formeller Natur als unbegründet.</w:t>
      </w:r>
    </w:p>
    <w:p>
      <w:r>
        <w:rPr>
          <w:b/>
        </w:rPr>
        <w:t>E. 4.1</w:t>
      </w:r>
    </w:p>
    <w:p>
      <w:r>
        <w:t>Gemäss den von Rechtsprechung und Lehre aus Art. 29 Abs. 1 und 2 der Bundesverfassung der Schweizerischen Eidgenossenschaft vom 18. April 1999 (BV, SR 101) abgeleiteten Grundsätzen besteht ein Anspruch auf Wiedererwägung namentlich dann, wenn die Verhältnisse sich seit dem ersten Entscheid erheblich geändert haben oder wenn der Gesuchsteller Tatsachen oder Beweismittel anführt, die ihm im früheren Verfahren nicht bekannt waren oder die schon damals geltend zu machen, für ihn rechtlich oder tatsächlich unmöglich war oder keine Veranlassung bestand (BGE 127 l 133 E. 6 S. 137 f., BGE 124 ll 1 E. 3a S. 5 f., BGE 120 lb 42 E. 2b S. 46 f. mit Hinweisen). Die Wiedererwägung darf allerdings nicht dazu dienen, rechtskräftige Verwaltungsentscheide immer wieder in Frage zu stellen oder die Fristen für die Ergreifung von Rechtsmitteln zu umgehen (BGE 120 lb 42 E. 2b S. 47; Urteil des Bundesgerichts 2A.20/2004 vom 7. April 2004 E. 3.2; VPB 63.45 E. 3a in fine).</w:t>
      </w:r>
    </w:p>
    <w:p>
      <w:r>
        <w:rPr>
          <w:b/>
        </w:rPr>
        <w:t>E. 4.2</w:t>
      </w:r>
    </w:p>
    <w:p>
      <w:r>
        <w:t>Bezogen auf den Verfahrensgegenstand ist primär zu prüfen, ob die nach Erlass der Einreisesperre hinzugekommenen sachverhaltlichen Umstände es rechtfertigen, besagte (auf unbestimmte Dauer angeordnete) Fernhaltemassnahme vorzeitig aufzuheben. In die hierbei vorzunehmende Ermessensausübung hat vorweg der Grundsatz des Gesetzesvorranges einzufliessen. Die Behörde darf das ihr zustehende Ermessen nicht so ausfüllen, dass das Ergebnis im Widerspruch zum geltenden Recht steht. Die Behörde ist ferner an die Kriterien gebunden, die sich aus dem Sinn und Zweck der konkreten gesetzlichen Ordnung ergeben. Schliesslich hat die Behörde allgemeine Grundsätze des Verwaltungshandelns zu beachten, wie das Verbot von Willkür und von rechtsungleicher Behandlung, das Gebot von Treu und Glauben sowie den Grundsatz der Verhältnismässigkeit von Verwaltungsakten (zu letzterem vgl. Ulrich Häfelin / Georg Müller / Felix Uhlmann, Allgemeines Verwaltungsrecht, 5. Aufl., Zürich und St. Gallen, S. 127 f.).</w:t>
      </w:r>
    </w:p>
    <w:p>
      <w:r>
        <w:rPr>
          <w:b/>
        </w:rPr>
        <w:t>E. 5.1</w:t>
      </w:r>
    </w:p>
    <w:p>
      <w:r>
        <w:t>Zu den allgemeinen Voraussetzungen der Einreisesperre lässt sich festhalten, dass die eidgenössische Behörde eine solche Administrativmassnahme über unerwünschte Ausländer verhängen kann (Art. 13 Abs. 1 Satz 1 ANAG). Als "unerwünscht" im Sinne von Art. 13 Abs. 1 Satz 1 ANAG gelten nach ständiger Praxis Fremde, deren Vorleben bzw. konkretes Verhalten darauf schliessen lässt, dass sie nicht willens oder nicht fähig sind, sich in die geltende Ordnung einzufügen oder deren Fernhaltung im öffentlichen Interesse liegt (vgl. BGE 129 lV 246 E. 3.2 S. 251 f.; VPB 63.1, 62.28, 60.4, 58.53; ferner Peter Sulger Büel, Vollzug von Fernhalte- und Entfernungsmassnahmen gegenüber Fremden nach dem Recht des Bundes und des Kantons Zürich, Diss. Zürich 1984 = Europäische Hochschulschriften, Reihe ll, Rechtswissenschaft, Bd. 352, Bern usw. 1984, S. 79 f. mit weiteren Nachweisen). Die Einreisesperre stellt aber keine Strafe im Sinne eines sozialethischen Unwerturteils, sondern eine präventivpolizeiliche Administrativmassnahme zum Schutz der öffentlichen Ordnung und Sicherheit dar (VPB 63.1, 62.28, 60.4, 58.53).</w:t>
      </w:r>
    </w:p>
    <w:p>
      <w:r>
        <w:rPr>
          <w:b/>
        </w:rPr>
        <w:t>E. 5.2</w:t>
      </w:r>
    </w:p>
    <w:p>
      <w:r>
        <w:t>Ausländerinnen und Ausländer, die (wie der Beschwerdeführer 1) vorsätzlicher Straftaten schuldig gesprochen werden, gelten in der Regel als unerwünscht. Bei der Umschreibung der Eingriffsvoraussetzungen im Falle einer Straftat ist davon auszugehen, dass bei ordnungsrechtlicher Würdigung des inkriminierten Verhaltens eine Fernhaltemassnahme aus spezial- und/oder generalpräventiven Gründen geboten sein kann. Einerseits kann eine Straftat Indiz für die Annahme sein, der Ausländer werde erneut delinquieren, wobei angesichts eines schweren Verstosses gegen die öffentliche Ordnung die Wahrscheinlichkeit einer Wiederholung eher anzunehmen ist als bei leichten Verfehlungen. Andererseits kann ein strafbares Verhalten die Notwendigkeit begründen, mittels regelmässiger Fernhaltepraxis darauf hinzuwirken, dass andere in der Schweiz lebende Ausländer von Ordnungsverstössen der betreffenden Art absehen. Die aus sicherheitspolizeilichen Gründen verfügte Fernhaltemassnahme ist indessen weder Regelfolge einer in der Schweiz oder im Ausland verübten und abgeurteilten Straftat, noch hat sie eine solche zur Voraussetzung (vgl. VPB 62.28 E. 4 in initio).</w:t>
      </w:r>
    </w:p>
    <w:p>
      <w:r>
        <w:rPr>
          <w:b/>
        </w:rPr>
        <w:t>E. 5.3</w:t>
      </w:r>
    </w:p>
    <w:p>
      <w:r>
        <w:t>Ausländische Straftäter, die durch Verbreitung harter Drogen die Gesundheit anderer gefährden oder beeinträchtigen, sind während einer gewissen Zeit von der Schweiz fernzuhalten. Damit soll der weiteren Ausbreitung des verbotenen Handels mit Betäubungsmitteln entgegengewirkt werden. Aufgrund der Zunahme solcher Straftaten ist zum Schutz der Allgemeinheit durch eine kontinuierliche und strenge Verwaltungspraxis zu verdeutlichen, dass schwere Widerhandlungen gegen das BetmG mit langjährigen Fernhaltemassnahmen geahndet werden. Der Schutz der öffentlichen Sicherheit und Gesundheit ist dabei durch Abschreckung nicht nur des jeweiligen Straftäters, sondern auch anderer potenzieller Rechtsbrecher weit möglich zu gewährleisten (vgl. dazu auch BGE 131 ll 352 E. 4.3.1 S. 359 f.). Vor diesem Hintergrund ist im Folgenden zu prüfen, ob die verhängte Einreisesperre aufrecht zu erhalten ist.</w:t>
      </w:r>
    </w:p>
    <w:p>
      <w:r>
        <w:rPr>
          <w:b/>
        </w:rPr>
        <w:t>E. 6.1</w:t>
      </w:r>
    </w:p>
    <w:p>
      <w:r>
        <w:t>Die Fortdauer der Einreisesperre führt nach Auffassung des Parteivertreters ferner zu einer erheblichen Gefährdung des Familienlebens und des Kindeswohls. Er verweist namentlich auf ein Arztzeugnis vom 16. März 2007, wonach die Trennung von C._______ von ihrem Vater aus kinderpsychiatrischer Sicht nicht weiter zumutbar sei. Einem vorgelegten Lehrvertrag zufolge begann D._______ im August 2006 sodann eine Lehre als Informatiker. Die Belastungssituation für die Familie stellte allerdings schon im Verfahren betreffend Nichtverlängerung der Aufenthaltsbewilligung ein gewichtiges Thema dar (vgl. die entsprechenden Entscheide des Bundesgerichts vom 21. November 2005, des Verwaltungsgerichts des Kantons Zürich vom 27. Juli 2005 und des Regierungsrates des Kantons Zürich vom 16. März 2005). Das Bundesgericht äusserte sich explizit auch zu den Bestimmungen des Übereinkommens über die Rechte des Kindes (SR 0.107). Ebenso merkte es an, der Beschwerdeführer 1 habe seit seiner Einreise in die Schweiz elf Jahre im Strafvollzug verbracht, davon zwei Jahre in Deutschland (siehe Urteil 2A.554/2005, a.a.O., E. 3.2 und 3.3), was offenkundig macht, dass das Familienleben wegen des Beschwerdeführers 1 von jeher erheblichen Beeinträchtigungen ausgesetzt war. Auch die Vorinstanz hatte sich danach bei der Verhängung der Einreisesperre auf unbestimmte Dauer aufgrund der Untersuchungsgrundsatzes mit der Vereinbarkeit der Massnahme mit Art. 8 der Konvention vom 4. November 1950 zum Schutze der Menschenrechte und Grundfreiheiten (EMRK, SR 0.101) und Art. 13 Abs. 1 BV zu befassen. Für ein Wiederaufrollen gerade mal ein halbes Jahr später aus Anlass eines Wiedererwägungsbegehrens besteht kein Raum. Betrachtet man die familiäre Situation nicht losgelöst von den Straftaten des Beschwerdeführers 1, so werden die genannten, zum Teil rechtskräftig beurteilten Faktoren allein durch den nachgereichten ärztlichen Beleg und den Lehrvertrag jedenfalls noch nicht aufgewogen. Im Übrigen muss das Verfahren im Zusammenhang mit der Administrativmassnahme (Einreisesperre) von demjenigen betreffend Aufenthaltsregelung unterschieden werden (vgl. die Urteile des Bundesgerichts 2A.43/2000 vom 12. April 2000, E. 1a und 2A.19/2003 vom 10. März 1994, E. 1d). Der Beschwerdeführer 1 hat - ohne Erfolg - die Verlängerung seines Anwesenheitsrechts zu erwirken versucht. Eine Aufhebung der Einreisesperre würde somit nur bewirken, dass er den allgemeinen, für Staatsangehörige aus Serbien geltenden Einreisebestimmungen unterstünde. Er dürfte folglich nur im Rahmen des bewilligungsfreien Aufenthalts hierzulande verweilen, die Führung einer auf Dauer ausgelegten, familiären Lebensgemeinschaft auf schweizerischem Territorium wäre mithin nicht realisierbar. Insofern relativieren sich die Auswirkungen der Einreisesperre auf die Interessensphären der Beteiligten. Als weitere Milderung der negativen Folgen kommt hinzu, dass die Einreisesperre nicht als absolutes Einreiseverbot ausgestaltet ist. Sie stellt vielmehr ein Einreiseverbot mit Bewilligungsvorbehalt dar. Diese so genannte Suspension der Einreisesperre gemäss Art. 13 Abs. 1 letzter Satz ANAG ist den Beschwerdeführern bekannt. Obwohl sie besagtes Instrument im Sommer 2006 ausgereizt haben, wird die Vorinstanz den geltend gemachten Belangen der nächsten Angehörigen (im besonderen der Situation von C._______ und D._______) bei der Gestaltung der künftigen Suspensionspraxis Rechnung zu tragen haben. Bezogen auf die angefochtene Verfügung haben sich die Verhältnisse im familiären Bereich in den fraglichen paar Monaten indessen keineswegs in einer Weise geändert, dass sie eine vorzeitige Aufhebung der Einreisesperre zu begründen vermöchten.</w:t>
      </w:r>
    </w:p>
    <w:p>
      <w:r>
        <w:rPr>
          <w:b/>
        </w:rPr>
        <w:t>E. 6.2</w:t>
      </w:r>
    </w:p>
    <w:p>
      <w:r>
        <w:t>Die letzte der geltend gemachten Tatsachenänderungen betrifft medizinische und berufliche Massnahmen, die auf Seiten des Beschwerdeführers 1 anstünden. Der Verfügungsadressat erlitt am 12. April 2005 einen Arbeitsunfall. Im Auftrag der SUVA wurde er am 7. Juni 2006 in der Schulthess Klinik in Zürich operiert. Dass keine Notwendigkeit für medizinische oder physiotherapeutische Nachbehandlungen in der Schweiz besteht, bedarf angesichts der Diagnose (Bänderriss am rechten Fuss) keiner weiteren Erläuterungen. Für berufliche Massnahmen der Invalidenversicherung wie Umschulungen benötigte der Beschwerdeführer 1 derweil eine Aufenthaltsbewilligung, deren Verlängerung die Behörden des Kantons Zürich rechtskräftig verweigert haben. Auch sonstige Vorkehren (vorsorgliche Massnahmen nach Art. 56 VwVG oder die Suspendierung der Einreisesperre) erscheinen bei dieser klaren Sachlage nicht angezeigt. Der Hinweis auf das Gleichbehandlungsprinzip ändert daran nichts. Dieses in Art. 8 BV enthaltene Gebot verlangt, dass Gleiches nach Massgabe seiner Gleichheit gleich und Ungleiches nach Massgabe seiner Ungleichheit ungleich behandelt wird (vgl. BGE 129 l 346 E. 6 S. 357, BGE 129 l 113 E. 5.1 S. 125 f., BGE 123 l 1 E. 6a S. 7, BGE 117 la 257 E. 3b S. 259). Der diesbezügliche Einwand des Parteivertreters ist jedoch zu unspezifiziert, als dass dazu näher Stellung zu nehmen wäre. Alles in allem lässt sich somit auch unter dem Gesichtspunkt medizinischer oder invalidenversicherungsrechtlicher Indikationen keine massgebliche Veränderung des rechtserheblichen Sachverhalts erkennen.</w:t>
      </w:r>
    </w:p>
    <w:p>
      <w:r>
        <w:rPr>
          <w:b/>
        </w:rPr>
        <w:t>E. 6.3</w:t>
      </w:r>
    </w:p>
    <w:p>
      <w:r>
        <w:t>Über den Beschwerdeführer 1 wurde am 11. April 2006 eine Einreisesperre auf unbestimmte, das heisst unbestimmbare Dauer, verhängt. Die fehlende Befristung bedeutet nicht, dass die Massnahme für den Rest des Lebens Gültigkeit haben soll. Eine zuverlässig Prognose, wie lange ein relevantes öffentliches Sicherheitsbedürfnis anzunehmen ist, lässt sich zum jetzigen Zeitpunkt nicht abgeben, sondern hängt - sehr einzelfallbezogen - von der persönlichen Entwicklung der betroffenen Person ab. Der Beschwerdeführer 1 ist daher anzuhalten, sich vorerst während einer gewissen Zeit im Ausland zu bewähren. Bei einem grundlegenden Gesinnungswandel und damit einhergehend einer längeren Phase stabilisierter Lebensverhältnisse steht es ihm frei, sich mit einem Wiedererwägungsgesuch an die Vorinstanz zu wenden. Dies kann wie erwähnt erst der Fall sein, wenn er absolute Gewähr für straffreies Verhalten bietet. Soweit der Parteivertreter beklagt, die Betroffenen fühlten sich unverstanden und dem Staat ausgeliefert, sei angefügt, dass der Beschwerdeführer 1 mit seinem Verhalten die Gefahr schwerwiegender fremdenpolizeilicher Massnahmen für sich und seine Familie bewusst in Kauf genommen und sie selber zu verantworten hat. Nach dem bisher Gesagten werden auf Beschwerdeebene keine Argumente vorgetragen, die dafür sprächen, die am 11. April 2006 erlassene Einreisesperre anzupassen oder ganz aufzuheben. Das Bundesamt hat demnach sowohl das Wiedererwägungsgesuch als auch die Begehren um Verlängerung der Suspension zu Recht abgewiesen.</w:t>
      </w:r>
    </w:p>
    <w:p>
      <w:r>
        <w:rPr>
          <w:b/>
        </w:rPr>
        <w:t>E. 7</w:t>
      </w:r>
    </w:p>
    <w:p>
      <w:r>
        <w:t>Zusammenfassend ergibt sich, dass die angefochtene Verfügung Bundesrecht nicht verletzt. Der rechtserhebliche Sachverhalt wurde - im Ergebnis - richtig und vollständig festgestellt und die Vorinstanz hat auch ihr Ermessen pflichtgemäss ausgeübt (vgl. Art. 49 VwVG). Die Beschwerde ist deshalb abzuweisen.</w:t>
      </w:r>
    </w:p>
    <w:p>
      <w:r>
        <w:rPr>
          <w:b/>
        </w:rPr>
        <w:t>E. 8</w:t>
      </w:r>
    </w:p>
    <w:p>
      <w:r>
        <w:t>Dem Ausgang des Verfahrens entsprechend werden die unterliegenden Beschwerdeführer kostenpflichtig (Art. 63 Abs. 1 VwVG). Die Verfahrenskosten sind auf Fr. 700.-- festzusetzen (Art. 1, Art. 2 und Art. 3 Bst. b des Reglements vom 11. Dezember 2006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