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C-881/2023 vom 26. März 2026</w:t>
      </w:r>
    </w:p>
    <w:p>
      <w:r>
        <w:t>Bundesverwaltungsgericht, 2026-03-26, DE</w:t>
      </w:r>
    </w:p>
    <w:p>
      <w:r>
        <w:rPr>
          <w:b/>
        </w:rPr>
        <w:t xml:space="preserve">Quelle: </w:t>
      </w:r>
      <w:r>
        <w:t>https://mcp.opencaselaw.ch/entscheid/bvger_C-881_2023</w:t>
      </w:r>
    </w:p>
    <w:p>
      <w:r>
        <w:t>FR: TAF C-881/2023 du 26 mars 2026</w:t>
      </w:r>
    </w:p>
    <w:p>
      <w:r>
        <w:t>IT: TAF C-881/2023 del 26 marzo 2026</w:t>
      </w:r>
    </w:p>
    <w:p>
      <w:pPr>
        <w:pStyle w:val="Heading2"/>
      </w:pPr>
      <w:r>
        <w:t>Regeste</w:t>
      </w:r>
    </w:p>
    <w:p>
      <w:r>
        <w:t>Zwangsanschluss an die Auffangeinrichtung</w:t>
      </w:r>
    </w:p>
    <w:p>
      <w:pPr>
        <w:pStyle w:val="Heading2"/>
      </w:pPr>
      <w:r>
        <w:t>Erwägungen</w:t>
      </w:r>
    </w:p>
    <w:p>
      <w:r>
        <w:rPr>
          <w:b/>
        </w:rPr>
        <w:t>E. 1</w:t>
      </w:r>
    </w:p>
    <w:p>
      <w:r>
        <w:t>Das Verfahren wird als gegenstandslos geworden abgeschrieben.</w:t>
      </w:r>
    </w:p>
    <w:p>
      <w:r>
        <w:rPr>
          <w:b/>
        </w:rPr>
        <w:t>E. 2</w:t>
      </w:r>
    </w:p>
    <w:p>
      <w:r>
        <w:t>Die Verfahrenskosten von Fr. 800.- werden der Beschwerdeführerin auf-erlegt. Der einbezahlte Kostenvorschuss wird zur Bezahlung der Verfah-renskosten verwendet.</w:t>
      </w:r>
    </w:p>
    <w:p>
      <w:r>
        <w:rPr>
          <w:b/>
        </w:rPr>
        <w:t>E. 3</w:t>
      </w:r>
    </w:p>
    <w:p>
      <w:r>
        <w:t>Es wird keine Parteientschädigung zugesprochen.</w:t>
      </w:r>
    </w:p>
    <w:p>
      <w:r>
        <w:rPr>
          <w:b/>
        </w:rPr>
        <w:t>E. 4</w:t>
      </w:r>
    </w:p>
    <w:p>
      <w:r>
        <w:t>Dieses Urteil geht an den ehemaligen Geschäftsführer der Beschwerdeführerin, die Vorinstanz, das BSV und die Oberaufsichtskommission BVG. Für die Rechtsmittelbelehrung wird auf die nächste Seite verwiesen. Der Einzelrichter: Der Gerichtsschreiber: David Weiss Fabian Zumbühl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