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C-874/2014 vom 10. April 2018</w:t>
      </w:r>
    </w:p>
    <w:p>
      <w:r>
        <w:t>Bundesverwaltungsgericht, 2018-04-10, FR</w:t>
      </w:r>
    </w:p>
    <w:p>
      <w:r>
        <w:rPr>
          <w:b/>
        </w:rPr>
        <w:t xml:space="preserve">Quelle: </w:t>
      </w:r>
      <w:r>
        <w:t>https://mcp.opencaselaw.ch/entscheid/bvger_C-874_2014</w:t>
      </w:r>
    </w:p>
    <w:p>
      <w:r>
        <w:t>FR: TAF C-874/2014 du 10 avril 2018</w:t>
      </w:r>
    </w:p>
    <w:p>
      <w:r>
        <w:t>IT: TAF C-874/2014 del 10 aprile 2018</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b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l'espèce, le recours est recevable quant à la forme puisqu'il a été interjeté en temps utile et dans les formes légales auprès de l'autorité judiciaire compétente par un administré directement touché par la décision attaquée (art. 59 et 60 LPGA et 52 PA) et que l'avance de frais ayant été payée dans le délai.</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cf. arrêt du Tribunal fédéral 8C_455/2011 du 4 mai 2012, consid. 2.1 ; arrêt du Tribunal fédéral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 espagnol résidant en Espagne soit dans un Etat membre de l'Union européenne. Au sens de l'art. 29 al. 2 LAI, la rente d'invalidité est versée au plus tôt à l'échéance d'une période de six mois à compter de la date à laquelle la personne assurée a fait valoir son droit aux prestations. Dans le cas présent, le recourant ayant déposé sa nouvelle demande de prestations AI le 26 juin 2012 (cf. aussi art. 29 al. 3 LPGA; AI pce 3), le Tribunal peut donc se limiter à examiner si et dans quelle mesure le recourant avait droit à une rente le 1er décembre 2012 ou si le droit à une rente est né entre cette date et le 3 janvier 2014, date de la décision attaquée qui marque la limite dans le temps du pouvoir d'examen de l'autorité de recours (ATF 129 V 1 consid. 2.1, 121 V 362 consid. 1b).</w:t>
      </w:r>
    </w:p>
    <w:p>
      <w:r>
        <w:rPr>
          <w:b/>
        </w:rPr>
        <w:t>E. 2.4</w:t>
      </w:r>
    </w:p>
    <w:p>
      <w:r>
        <w:t>Le droit du recourant sera déterminé selon les dispositions légales en vigueur de décembre 2012 à janvier 2014, conformément au principe selon lequel les règles applicables sont celles en vigueur au moment où les faits juridiquement déterminants se sont produits (ATF 139 V 297 consid. 2.1, 130 V 445 consid. 1.2.1).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 Kneubühler, Prozessieren vor dem Bundesverwaltungsgericht, 2ème éd., 2013, p. 25, n. 1.55).</w:t>
      </w:r>
    </w:p>
    <w:p>
      <w:r>
        <w:rPr>
          <w:b/>
        </w:rPr>
        <w:t>E. 4.1</w:t>
      </w:r>
    </w:p>
    <w:p>
      <w:r>
        <w:t>Dans le cas d'espèce, la question litigieuse est le bien-fondé de la décision du 3 janvier 2014, par laquelle l'OAIE a accordé au recourant le droit à un quart de rente d'invalidité ainsi qu'aux rentes associées pour enfants depuis le 1er décembre 2012 (AI pces 47 et 48).</w:t>
      </w:r>
    </w:p>
    <w:p>
      <w:r>
        <w:rPr>
          <w:b/>
        </w:rPr>
        <w:t>E. 4.2</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l'assuré remplit la condition liée à la durée minimale de cotisations, ayant cotisé de 1988 à 1999 en Suisse (AI pce 56). Il reste à examiner s'il est invalide au sens de la loi.</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5.3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L'entrée en force d'une décision antérieure fait obstacle à un nouvel examen du droit aux prestations aussi longtemps que l'état des faits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71 consid. 3.2.3, ATF 130 V 343 consid. 3.5, ATF 125 V 368 consid. 2 et les références citées). Ainsi,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ce qui a été le cas en l'occurrence lors de la décision du 7 juillet 1995 (OAI-BE pce 83).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 arrêt du Tribunal fédéral 9C_895/2011 du 16 janvier 2012 consid. 2). Toutefois, le degré de la preuve exigée par l'art. 87 al. 2 RAI n'est pas celui de la vraisemblance prépondérante généralement exigée en matière d'assurance sociale ; la simple vraisemblance suffit (arrêts du Tribunal fédéral 9C_881/2007 du 22 février 2008 consid. 2.2 et 9C_708/2007 du 11 septembre 2008 consid. 2.2). Si l'assuré parvient à démontrer que ses allégations sont plausibles, l'administration entre alors en matière sur la nouvelle demande : elle doit examiner la cause au plan matériel - soit en instruire tous les aspects médicaux et juridiques (arrêt du Tribunal fédéral 9C_142/2012 du 9 juillet 2012 consid. 4) - et s'assurer que la modification du degré d'invalidité rendue plausible par l'assuré est effectivement survenue. Le cas échéant, elle examinera s'il y a désormais lieu de reconnaître un taux d'invalidité ouvrant droit à des prestations et de statuer en conséquence. En cas de recours, le même devoir d'examen incombe au juge. En effet,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(ATF 109 V 108 consid. 2b ; arrêt du Tribunal fédéral I 597/05 du 8 janvier 2007 ; voir également ATF 130 V 71 consid. 3, ATF 109 V 262 consid. 3).</w:t>
      </w:r>
    </w:p>
    <w:p>
      <w:r>
        <w:rPr>
          <w:b/>
        </w:rPr>
        <w:t>E. 5.5</w:t>
      </w:r>
    </w:p>
    <w:p>
      <w:r>
        <w:t>Lorsque l'administration est entrée en matière selon l'art. 87 al. 3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125 V 368 consid. 2 ; ATF 133 V 108 ; ATF 130 V 71). 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constituent un motif de révision, notamment un changement significatif de l'état de santé (ATF 125 V 368 consid. 2).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 ATF 133 V 108 consid. 5, en particulier consid. 5.4, ATF 130 V 71 consid. 3.2.3, ATF 130 V 343 consid. 3.5, ATF 125 V 368 consid. 2 et les références).</w:t>
      </w:r>
    </w:p>
    <w:p>
      <w:r>
        <w:rPr>
          <w:b/>
        </w:rPr>
        <w:t>E. 6.1</w:t>
      </w:r>
    </w:p>
    <w:p>
      <w:r>
        <w:t>En l'occurrence, l'OAIE a estimé qu'il était plausible que l'invalidité se soit modifiée depuis la dernière décision du 8 février 1995 et est entré en matière sur la troisième demande de prestations du recourant du 26 juin 2012. Lors de l'examen matériel, l'autorité inférieure a certes constaté une modification ayant une influence sur la rente, qui a conduit à l'octroi d'un quart de rente. Le recourant demande cependant une rente plus élevée. C'est pourquoi il faut examiner si les conditions pour l'octroi d'une rente étaient à présent remplies et, le cas échéant, quelle est la hauteur de la rente. Les points de comparaison sont les décisions des 8 février 1995 et 3 janvier 2014.</w:t>
      </w:r>
    </w:p>
    <w:p>
      <w:r>
        <w:rPr>
          <w:b/>
        </w:rPr>
        <w:t>E. 6.2</w:t>
      </w:r>
    </w:p>
    <w:p>
      <w:r>
        <w:t>Lors de la dernière décision de rente entrée en force du 8 février 1995 (OAI-BE pce 74), le recourant ne souffrait que de problèmes de pied après une fracture du calcaneus avec arthrodèse en 1990. En effet, l'OAI-BE avait estimé que le recourant avait une capacité de travail de 100% dans une activité adaptée (par exemple une activité de contrôle dans un atelier de mécanique) et qu'une activité était adaptée pour autant que le recourant puisse travailler à raison de 80% en position assise et le reste debout (OAI-BE pce 77 p. 2). Au moment de la décision attaquée du 3 janvier 2014 (OAIE pces 46 à 48), les problèmes de pied étaient toujours présents, mais le recourant souffrait principalement de problèmes de dos. En cours d'instruction, les pièces suivantes ont été versées au dossier : - un rapport de neurochirurgie du Dr J._______ du 12 mai 2006 mentionnant des lombalgies avec irradiation dans les membres inférieurs, une hernie discale foraminale gauche L4-L5 et son opération le 9 mai 2006 (OAIE pce 20), - un rapport radiologique de la colonne lombaire du Dr K._______du 22 octobre 2006 indiquant une hernie discale, une fibrose épidurale gauche et un prolapsus discal discret paracentral droit L4-L5 (OAIE pces 9 et 22), - un rapport de la Dresse L._______ du 24 juin 2011 qui mentionne le diagnostic de lumbago et note des douleurs au niveau L4 et de manière diffuse dans la région lombaire, pas de modifications significatives de la mobilité (OAIE pce 10), - un rapport radiologique du pied et de la cheville gauches de la Dresse M._______du 17 juillet 2011 qui mentionne une altération morphologique probablement en relation avec les antécédents traumatiques (OAIE pce 11), - un rapport de la Dresse N._______ du 9 décembre 2011 mentionnant les antécédents pathologiques suivants : hernie discale lombaire L4-L5 foraminale gauche opérée en 2006, hernie inguinale gauche et crurale droite intervenue en 2004, fracture du calcaneus lors d'un accident de travail en 1990 opéré par arthrodèse, stéatose hépatique non alcoolique, trouble anxieux dépressif réactif en 2007 traité par antidépresseurs, épine calcanéenne gauche (OAIE pce 15), - un rapport du Dr O._______ du 12 janvier 2012 mentionnant une fracture du calcaneus droit en 1990 et comme conséquence une arthrose subtalaire (OAIE pce 21), - un rapport d'analyse de sang de l'hôpital P._______ du 14 février 2012 concernant un trouble des transaminases (OAIE pce 25), - un rapport radiologique de la colonne sacro-lombaire de la Dresse Q._______ du 16 février 2012 mentionnant une hernie discale L5-S1 et des changements post-chirurgicaux au niveau L4-L5 (OAIE pces 13 et 23), - un rapport d'échographie de l'abdomen de la Dresse R._______ du 20 février 2012 relevant une stéatose hépatique sévère (OAIE pce 26), - un rapport manuscrit de la Dresse S._______ du 1er mars 2012 mentionnant les antécédents médicaux : hernie discale L4-L5 opérée en mai 2006, hernie discale L5-S1 diagnostiquée en février 2012, épine calcanéenne diagnostiquée en juillet 2011 et hémocromatose (OAIE pce 14), - un rapport du service de neurophysiologie de l'hôpital SCH._______ du 29 mars 2012 énumérant les données des différents nerfs sciatiques et des muscles en particulier du tibia et diagnostiquant une radiculopathie L5 gauche au stade chronique exacerbé (OAI pce 8), - un rapport de la Dresse S._______ du 2 avril 2012 mentionnant des douleurs lombaires depuis 8 mois, une hernie discale gauche L5-S1, des modifications post-chirurgicales au niveau L4-L5 et une prolifération osseuse au niveau de la racine L4 gauche (OAIE pce 12), - une attestation de l'hôpital P._______ du 31 mai 2012 mentionnant qu'une consultation en neurochirurgie est prévue (OAIE pce 24), - un rapport radiologique du Dr ST._______ du 10 juin 2012 mentionnant qu'il n'y a ni fractures déplacées ni luxation des épaules (OAIE pce 27), - un rapport médical E213 rempli le 29 juin 2012 par la Dresse T._______ mentionnant en anamnèse une fracture du calcaneus droit en 1990 avec arthrodèse, une hernie inguinale gauche et crurale droite en 2004, un trouble dépressif réactif en 2007, des coliques néphrétiques à répétition, une lumbosciatalgie gauche récurrente, une hernie discale L4-L5 foraminale gauche en mai 2006 avec fénestration, discectomie et libération de la racine, hernie discale et fibrose épidurale gauche ainsi que prolapsus discret discal paracentral droit L4-L5 en octobre 2006, transaminases trop élevées en février 2011. La Dresse T._______ mentionne dans ce rapport comme plaintes actuelles : lumbosciatalgies gauches récurrentes traitées par anti-douleurs, douleurs au pied droit avec arthrose subtalaire, chute le 10 juin 2012 entraînant un traumatisme de l'épaule droite sans fracture (OAIE pce 16 p. 2). Comme diagnostics, elle mentionne les problèmes de pied et de dos (OAIE pce 16 p. 8). Elle estime qu'une activité légère comme portier ou gardien de musée est possible à plein temps et indique que l'Espagne a reconnu au recourant une invalidité totale permanente dès le 30 mai 2011 (OAIE pce 16 p. 10), - un rapport de la Dresse S._______, médecin de famille, du 18 octobre 2012 mentionnant une arthrose subtalaire du pied droit, une hernie inguinale bilatérale opérée en 2004, une hernie discale L4-L5 opérée en 2006, une hernie discale L5-S1 diagnostiquée en 2012, une stéatose hépatique sévère diagnostiquée en 2012, des douleurs et des difficultés à lever le bras suite à une chute avec traumatisme de l'épaule gauche en juin 2012 (OAIE pce 19), - une récapitulation des périodes d'incapacité de travail du 23 octobre 2012 (OAIE pce 28), - un rapport de la Dresse F._______ du 18 septembre 2013 mentionnant une extraction d'un corps étranger dans l'oeil gauche en 1981, une fracture du calcaneus en 1990 avec limitation fonctionnelle actuelle, une opération de fissure anale en 1993, une tendinopathie chronique dégénérative du tendon du muscle supraspinatus gauche en 2004, une vasectomie en 2006, des lumbosciatalgies à répétition en 2006, une opération d'une hernie discale L4-L5 en 2006 avec changements postchirurgicaux visibles en 2012, une opération d'une hernie inguinale en 2004, un trouble anxio-dépressif réactif en 2007, des coliques néphrétiques à répétition, une épine calcanéenne droite diagnostiquée en 2011, une hernie discale L5-S1 diagnostiquée en 2012, une stéatose hépatique sévère diagnostiquée en 2012 (OAIE pces 39 et 43),</w:t>
      </w:r>
    </w:p>
    <w:p>
      <w:r>
        <w:rPr>
          <w:b/>
        </w:rPr>
        <w:t>E. 6.3</w:t>
      </w:r>
    </w:p>
    <w:p>
      <w:r>
        <w:t>En l'occurrence, l'OAIE fonde la décision attaquée du 3 janvier 2014 sur les trois avis du Dr E._______ de son service médical des 29 juin 2013, 2 novembre et 30 septembre 2014 (OAIE pces 32 et 44, annexe TAF pce 16). Ce médecin a estimé, sur la base des rapports médicaux versés au dossier relevant des problèmes de dos et d'arthrose du pied, que le recourant ne pouvait plus exercer son activité de maçon, mais qu'une activité principalement en position assise et alternant entre la position assise et debout était médicalement exigible depuis le 29 mai 2011 avec une incapacité de 20% parce que l'assuré peut seulement travailler deux fois trois heures par jour, c'est-à-dire exercer une activité adaptée avec un temps partiel de 80% réparti sur toute la semaine.</w:t>
      </w:r>
    </w:p>
    <w:p>
      <w:r>
        <w:rPr>
          <w:b/>
        </w:rPr>
        <w:t>E. 7.1</w:t>
      </w:r>
    </w:p>
    <w:p>
      <w:r>
        <w:t>Le Tribunal administratif fédéral constate que les rapports médicaux versés au dossier font état principalement de problèmes de dos au niveau L4-L5 et L5-S1. De plus, le recourant souffre d'arthrose subtalaire du pied droit avec épine calcanéenne, ce qui était déjà du moins partiellement le cas lors de la décision de refus de rente du 8 février 1995. Le recourant présente aussi une stéatose hépatique, qui est une maladie pouvant certes avoir des conséquences graves, mais qui n'entravait pas directement sa capacité de travail au moment de la décision attaquée. Quant aux problèmes d'épaules que le recourant fait également valoir, ils ne semblent pas entraver sa capacité de travail. Ainsi, la Dresse F._______ ne les mentionne même pas dans son rapport du 18 septembre 2013 (OAIE pces 39 et 43), alors qu'elle mentionne expressément que le recourant a eu des problèmes d'épaule en 2004 avec une tendinopathie chronique dégénérative du tendon du muscle supraspinatus gauche. Le rapport médical E213 rempli le 29 juin 2012 par la Dresse T._______ mentionne certes les douleurs à l'épaule gauche sous plaintes actuelles (OAIE pce 16 p. 2), mais pas sous diagnostics (OAIE pce 16 p. 8). Il faut noter que le traumatisme de l'épaule n'avait eu lieu que quelques jours avant l'établissement du rapport E213.</w:t>
      </w:r>
    </w:p>
    <w:p>
      <w:r>
        <w:rPr>
          <w:b/>
        </w:rPr>
        <w:t>E. 7.2</w:t>
      </w:r>
    </w:p>
    <w:p>
      <w:r>
        <w:t>En résumé, le Tribunal administratif fédéral estime que l'état de santé du recourant est suffisamment documenté et que seuls les problèmes orthopédiques au dos et au pied entravent la capacité de travail du recourant. L'activité habituelle dans la construction n'était déjà plus exigible en 1995, comme l'avait constaté l'OAI-BE dans sa décision du 8 février 1995. Il s'agit donc d'examiner si une activité de remplacement comme proposée par le Dr E._______ du service médical de l'OAIE est exigible deux fois trois heures par jour, cinq jours par semaine en tenant compte des limitations décrites par les médecins. Le Tribunal de céans est d'avis qu'une activité plus légère avec changement de position à temps partiel réparti sur dix demi-jours par semaine est compatible avec les problèmes orthopédiques de dos et de pied décrits dans les divers rapports médicaux. Le recourant indique lui-même dans son courrier du 29 janvier 2015 que son état de santé lui permettrait en principe d'exercer une activité lucrative plus légère. Il considère cependant que ce n'est pas réalisable parce qu'il n'a pas appris d'autre métier que celui de maçon et non parce qu'une telle activité ne serait pas compatible avec son état de santé. Cette argumentation ne lui est d'aucun secours puisque, selon l'art. 6 LPGA, en cas d'incapacité de travail de longue durée, l'activité qui peut être exigée de l'assuré peut aussi relever d'une autre profession ou d'un autre domaine d'activité que sa profession habituelle ou son domaine d'activité habituel. Par contre, le manque d'expérience ou de connaissances dans le nouveau domaine d'activité aura une influence sur le salaire d'invalide de sorte qu'il faudra en principe retenir seulement des activités simples, répétitives et légères (cf. consid. 8.3.2).</w:t>
      </w:r>
    </w:p>
    <w:p>
      <w:r>
        <w:rPr>
          <w:b/>
        </w:rPr>
        <w:t>E. 7.3</w:t>
      </w:r>
    </w:p>
    <w:p>
      <w:r>
        <w:t>En conclusion, le TAF retient que l'assuré ne peut plus depuis 2011 poursuivre son activité habituelle de maçon mais qu'il présente une capacité de travail à répartir sur toute la semaine en travaillant à temps partiel, soit deux fois trois heures par jour, dans une activité adaptée, respectant les limitations dues aux problèmes de dos (qui empêchent une activité exclusivement en position assise) et respectant également les limitations dues à l'arthrose du pied droit (qui empêchent une activité en position debout de manière prolongée ; OAIE pce 32). Le Tribunal de céans note que deux fois trois heures, soit six heures au lieu de huit heures journalières, correspondent plutôt à un temps partiel à 75% qu'à 80%.</w:t>
      </w:r>
    </w:p>
    <w:p>
      <w:r>
        <w:rPr>
          <w:b/>
        </w:rPr>
        <w:t>E. 8</w:t>
      </w:r>
    </w:p>
    <w:p>
      <w:r>
        <w:t>L'OAIE a ensuite déterminé le taux d'invalidité du recourant (OAIE pce 33) et s'est prononcé sur son droit à une rente.</w:t>
      </w:r>
    </w:p>
    <w:p>
      <w:r>
        <w:rPr>
          <w:b/>
        </w:rPr>
        <w:t>E. 8.1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8.2</w:t>
      </w:r>
    </w:p>
    <w:p>
      <w:r>
        <w:t>Le Tribunal fédéral a précisé que la comparaison des revenus doit être effectuée en se référant en principe à la situation au moment où le droit à la rente aurait pu naître au plus tôt.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4.4 et 128 V 174).</w:t>
      </w:r>
    </w:p>
    <w:p>
      <w:r>
        <w:rPr>
          <w:b/>
        </w:rPr>
        <w:t>E. 8.3</w:t>
      </w:r>
    </w:p>
    <w:p>
      <w:r>
        <w:t>Dans le cas concret, l'OAIE a déterminé les deux revenus à comparer sur la base des valeurs statistiques, en effet, les derniers salaires inscrits dans le compte individuel de l'assuré datent de 1999 (AI pce 56) et le salaire d'indépendant réalisé en Espagne, même s'il était connu, ne pourrait pas servir de base de calcul pour la comparaison avec le salaire d'invalide calculé selon les chiffres ESS. En outre, l'OAIE s'est basé sur les données de l'année 2010 (AI pce 33) qu'il conviendrait en principe d'indexer à 2012, le droit à la rente du recourant ne pouvant naître avant le 1er décembre 2012 (cf. consid. 2.3 ci-dessus). Cependant, à la date de la décision attaquée, les statistiques 2012 n'avaient pas encore été publiées, l'OAIE devait donc se baser sur l'ESS 2010 (cf. arrêt du Tribunal fédéral 9C_225/2016 du 14 juillet 2016, consid. 6.3.2). De plus, dans le cas présent, le fait de ne pas indexer les deux valeurs (salaire sans invalidité et salaire d'invalide) n'a aucune influence sur le pourcentage de la perte de gain et donc le degré d'invalidité puisque les deux salaires se basent sur les mêmes statistiques. Si, par contre, le salaire sans invalidité se basait sur des chiffres d'une autre année que le salaire d'invalide, une indexation s'imposerait.</w:t>
      </w:r>
    </w:p>
    <w:p>
      <w:r>
        <w:rPr>
          <w:b/>
        </w:rPr>
        <w:t>E. 8.3.1</w:t>
      </w:r>
    </w:p>
    <w:p>
      <w:r>
        <w:t>L'office intimé a déterminé le salaire sans invalidité sur la base du salaire mensuel brut d'un salarié avec des connaissances professionnelles spécialisées dans la construction (n°41-43) ce qui est justifié, cette activité étant la plus représentative dans le parcours professionnel de l'assuré qui a travaillé dans cette branche aussi bien en Suisse qu'en Espagne (AI pce 1 page 2). Il en résulte pour l'année 2010 un salaire de 5'742.00 francs (niveau 3 pour des connaissances professionnelles spécialisées et 40h/semaine), respectivement de 5'971.68 francs pour 41.6h/semaine selon l'horaire usuel de la branche.</w:t>
      </w:r>
    </w:p>
    <w:p>
      <w:r>
        <w:rPr>
          <w:b/>
        </w:rPr>
        <w:t>E. 8.3.2</w:t>
      </w:r>
    </w:p>
    <w:p>
      <w:r>
        <w:t>S'agissant du salaire d'invalide, l'OAIE a déterminé un revenu de 4'422.91 francs sur la base d'une moyenne des activités simples et légères (niveau 4) dans les services bâtiments, l'aménagement paysager (n° 81), les autres services personnels (n° 96), le commerce (n° 45-47), la réparation de biens personnels et domestiques (n° 95) et les activités administratives et le soutien aux entreprises (n° 82). Cette manière de faire est favorable à l'assuré vu que la valeur médiane de la table TA1 - dont l'utilisation est en principe prescrite par le Tribunal fédéral (ATF 133 V 545 consid. 5.1 et 5.2, 124 V 321 consid. 3b/aa) - tenant compte des branches économique de tout le secteur privé, est plus élevé (4'901 francs en 2010 pour 40/h semaine, respectivement 5'097 francs pour 41.6h/semaine usuelles).</w:t>
      </w:r>
    </w:p>
    <w:p>
      <w:r>
        <w:rPr>
          <w:b/>
        </w:rPr>
        <w:t>E. 8.3.3</w:t>
      </w:r>
    </w:p>
    <w:p>
      <w:r>
        <w:t>Compte tenu de l'ensemble des circonstances personnelles et professionnelles du cas, des limitations fonctionnelles en relation avec les atteintes à la santé et en particulier l'âge de l'assuré mais aussi du fait qu'en fixant l'exigibilité des activités de substitution à 80% le service médical avait déjà pris en compte les effets contraignants de l'atteinte à la santé, l'OAIE a ensuite pratiqué un abattement de 10% (cf. évaluation de l'invalidité du 15 avril 2014 [AI pce 33]) conformément à la jurisprudence du Tribunal fédéral selon laquelle, dans certains cas, le revenu d'invalidité déterminé d'après les données statistiques doit être réduit afin de tenir compte des circonstances personnelles et professionnelles du cas particulier (limitations liées au handicap, âge, années de service etc.). La jurisprudence n'admet pas de déduction globale supérieure à 25% (ATF 126 V 75 consid. 5).</w:t>
      </w:r>
    </w:p>
    <w:p>
      <w:r>
        <w:rPr>
          <w:b/>
        </w:rPr>
        <w:t>E. 8.3.4</w:t>
      </w:r>
    </w:p>
    <w:p>
      <w:r>
        <w:t>La hauteur de la réduction relève en premier lieu de l'office AI qui dispose pour cela d'un large pouvoir d'appréciation. Le Tribunal des assurances sociales ne peut, sans motif pertinent, substituer son appréciation à celle de l'administration (ATF 126 V 75 consid. 6). En l'espèce, le Tribunal de céans estime que l'abattement de 10% sur le montant de 4'422.91 francs est trop faible. Comme le relève l'OAIE, le recourant ne peut plus qu'exercer une activité légère, alors qu'il a travaillé toute sa vie comme maçon. Cet élément à lui seul justifie un abattement de 10%. Comme le recourant doit de plus travailler à temps partiel 10 demi-jours par semaine, il est justifié de tenir compte d'un abattement de 5% pour cette raison. L'abattement total s'élève donc à 15%. En tenant compte d'un temps partiel à 75% (et non à 80% comme l'a retenu à tort l'OAIE, voir consid. 6.4) et d'un abattement de 15%, il en résulte un revenu avec invalidité de 2'819.60 francs.</w:t>
      </w:r>
    </w:p>
    <w:p>
      <w:r>
        <w:rPr>
          <w:b/>
        </w:rPr>
        <w:t>E. 8.3.5</w:t>
      </w:r>
    </w:p>
    <w:p>
      <w:r>
        <w:t>La comparaison des revenus fait apparaître une perte de gain de 3'152.08 francs (5'971.68 francs - 2'819.60 francs), correspondant à un taux d'invalidité de 52,78% (3'152.08 francs/5'971.68 francs x 100%). Ce degré d'invalidité de 53% (arrondi) est valable dès le 29 mai 2011 et donne droit à une demi-rente d'invalidité (art. 28 al. 2 LAI), et ce à compter du 1er décembre 2012, vu la demande de prestations du 26 juin 2012 (art. 29 al. 2 LAI).</w:t>
      </w:r>
    </w:p>
    <w:p>
      <w:r>
        <w:rPr>
          <w:b/>
        </w:rPr>
        <w:t>E. 9</w:t>
      </w:r>
    </w:p>
    <w:p>
      <w:r>
        <w:t>Le recourant ne peut rien déduire en sa faveur du fait que son fils I._______ présente une invalidité psychique de 65% reconnue par la Sécurité sociale espagnole. Cet élément n'a aucune influence sur la présente procédure concernant le recourant lui-même. Certes, le recourant reçoit deux rentes pour enfants pour deux de ses trois fils, à savoir pour G._______ (né en 1997) et pour H._______ (né en 1995) car ceux-ci n'ont pas encore atteint leur 18e anniversaire ou sont encore en formation et n'ont pas encore atteint l'âge de 25 ans (art. 35 al. 1 LAI et art. 25 al. 4 et 5 LAVS). Pour les enfants de plus 18 ans qui ne sont pas en formation, même s'ils sont incapables de suivre une formation ou de travailler pour des raisons de santé, comme ça semble être le cas du fils aîné I._______ né en 1993, les dispositions légales ne prévoient pas l'octroi d'une rente pour enfant.</w:t>
      </w:r>
    </w:p>
    <w:p>
      <w:r>
        <w:rPr>
          <w:b/>
        </w:rPr>
        <w:t>E. 10</w:t>
      </w:r>
    </w:p>
    <w:p>
      <w:r>
        <w:t>En conclusion, il y a lieu d'admettre le recours partiellement, d'annuler la décision de l'autorité inférieure du 3 janvier 2014 et d'allouer au recourant une demi-rente d'invalidité dès le 1er décembre 2012.</w:t>
      </w:r>
    </w:p>
    <w:p>
      <w:r>
        <w:rPr>
          <w:b/>
        </w:rPr>
        <w:t>E. 11.1</w:t>
      </w:r>
    </w:p>
    <w:p>
      <w:r>
        <w:t>Le Tribunal administratif fédéral fixe les frais de la présente procédure à CHF 400.-. En règle générale, les frais de procédure sont mis à la charge de la partie qui succombe. Le recourant avait demandé une augmentation du degré d'invalidité et du montant de la rente, faisant valoir dans son recours d'une part sa propre pleine incapacité de travail et d'autre part l'invalidité psychique de 65% de son fils I._______. Le Tribunal de céans alloue au recourant, grâce à une légère correction du degré d'invalidité, une demi-rente au lieu d'un quart de rente. Celui-ci ne succombe donc que partiellement, c'est pourquoi les frais mis à sa charge sont réduits à CHF 200.-. (cf. art. 69 al. 2 LAI et art. 63 al. 1 et 2 PA) et sont compensés par l'avance de frais de CHF 400.- déjà versée. Le surplus de CHF 200.- sera en conséquence restitué au recourant dès l'entrée en force du présent arrêt, à charge pour ce dernier de communiquer un numéro de compte bancaire au moyen duquel le remboursement puisse intervenir.</w:t>
      </w:r>
    </w:p>
    <w:p>
      <w:r>
        <w:rPr>
          <w:b/>
        </w:rPr>
        <w:t>E. 11.2</w:t>
      </w:r>
    </w:p>
    <w:p>
      <w:r>
        <w:t>Le recourant, non représenté par un mandataire professionnel, n'a pas droit à une indemnité de dépens (art. 7 al. 4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