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C-8712/2010 vom 20. Juni 2012</w:t>
      </w:r>
    </w:p>
    <w:p>
      <w:r>
        <w:t>Bundesverwaltungsgericht, 2012-06-20, FR</w:t>
      </w:r>
    </w:p>
    <w:p>
      <w:r>
        <w:rPr>
          <w:b/>
        </w:rPr>
        <w:t xml:space="preserve">Quelle: </w:t>
      </w:r>
      <w:r>
        <w:t>https://mcp.opencaselaw.ch/entscheid/bvger_C-8712_2010</w:t>
      </w:r>
    </w:p>
    <w:p>
      <w:r>
        <w:t>FR: TAF C-8712/2010 du 20 juin 2012</w:t>
      </w:r>
    </w:p>
    <w:p>
      <w:r>
        <w:t>IT: TAF C-8712/2010 del 20 giugno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de refus d'approbation à l'octroi d'une autorisation de séjour prononcées par l'ODM - lequel constitue une unité de l'administration fédérale telle que définie à l'art. 33 let. d LTAF - sont susceptibles de recours au TAF, qui statue définitivement (cf. art. 1 al. 2 LTAF en relation avec l'art. 83 let. c ch. 1 et 2 de la loi du 17 juin 2005 sur le Tribunal fédéral [LTF, RS 173.110]; voir également sur cette question et par rapport à la disposition de l'art. 27 LEtr applicable à la présente cause l'arrêt du Tribunal fédéral 2C_802/2010 du 22 octobre 2010 consid. 4 et réf. citée).</w:t>
      </w:r>
    </w:p>
    <w:p>
      <w:r>
        <w:rPr>
          <w:b/>
        </w:rPr>
        <w:t>E. 1.2</w:t>
      </w:r>
    </w:p>
    <w:p>
      <w:r>
        <w:t>A moins que la LTAF n'en dispose autrement, la procédure devant le TAF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régnant au moment où elle statue (cf. ATAF 2011/1 consid. 2 p. 4 et jurisprudence citée). Est également déterminant pour l'autorité de recours l'état de droit régnant au moment de statuer (cf. arrêt du Tribunal fédéral 2A.451/2002 du 28 mars 2003, partiellement publié in : ATF 129 II 215, consid. 1.2, et la jurisprudence citée). La décision attaquée était fondée sur l'ancienne version de l'art. 27 al. 1 let. d de la loi fédérale du 16 décembre 2005 sur les étrangers (LEtr, RS 142.20), dans sa teneur en vigueur jusqu'au 31 décembre 2010 (RO 2007 5443), qui stipulait qu'un étranger peut être admis en vue d'une formation si "il paraît assuré qu'il quittera la Suisse". C'est pourquoi cette décision mentionnait explicitement comme motif de rejet le fait que la sortie de Suisse du recourant à l'issue de ses études ne pouvait être considérée comme suffisamment assurée (cf. sur cette question également infra consid. 7.2.1.et 7.2.2). Il convient de relever que dans le cadre de ses observations du 17 mars 2011, l'ODM a eu l'occasion de se prononcer formellement sur le nouvel état de droit issu de la modification de la disposition précitée dans sa nouvelle teneur entrée en vigueur le 1er janvier 2011 et sur la problématique qui y était liée. Le recourant a également pu faire part de ses observations sur ce préavis.</w:t>
      </w:r>
    </w:p>
    <w:p>
      <w:r>
        <w:rPr>
          <w:b/>
        </w:rPr>
        <w:t>E. 3.1</w:t>
      </w:r>
    </w:p>
    <w:p>
      <w:r>
        <w:t>Dans son recours, A._______ invoque un vice de procédure, reprochant à l'autorité inférieure d'avoir partiellement violé son droit d'être entendu, en ce sens que dans son courrier du 12 octobre 2010, l'ODM ne l'avait pas informé de son intention de refuser de donner son approbation à la délivrance d'une autorisation de séjour temporaire pour études au motif que compte tenu de sa situation personnelle (jeune, célibataire, sans charge familiale), sa sortie de Suisse ne pouvait être considérée comme suffisamment assurée, le recourant lui reprochant en conséquence de ne pas lui avoir donné l'occasion de prendre position à ce sujet. En raison du caractère formel du droit d'être entendu, il convient d'exami­ner ce grief en premier lieu (cf. ATF 135 I 187 consid. 2.2 et 132 V 387 consid. 5.1; voir également l'arrêt du Tribunal fédéral 5A_528/2010 du 17 mars 2011 consid. 4.2).</w:t>
      </w:r>
    </w:p>
    <w:p>
      <w:r>
        <w:rPr>
          <w:b/>
        </w:rPr>
        <w:t>E. 3.2</w:t>
      </w:r>
    </w:p>
    <w:p>
      <w:r>
        <w:t>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(ATF 125 I 127 consid. 6c/cc in fine p. 135, 417 consid. 7b p. 430; 124 I 208 consid. 4a p. 211, 241 consid. 2 p. 242, 274 consid. 5b p. 285 et les arrêts cités). Le droit d'être entendu se rapporte en principe à la constatation des faits. Au demeurant et selon la jurisprudence du Tribunal fédéral, une partie n'a en principe pas le droit de se prononcer sur l'appréciation juridique des faits ni, plus généralement, sur l'argumentation juridique à retenir (ATF 114 Ia 97 p. 99 et renvoi).</w:t>
      </w:r>
    </w:p>
    <w:p>
      <w:r>
        <w:rPr>
          <w:b/>
        </w:rPr>
        <w:t>E. 3.3</w:t>
      </w:r>
    </w:p>
    <w:p>
      <w:r>
        <w:t>En l'occurrence, en informant A._______ par courrier du 12 octobre 2010 de son intention de refuser l'approbation à l'octroi d'une autorisation de séjour pour études en sa faveur en indiquant que l'intéressé était "notamment déjà au bénéfice d'un diplôme universitaire", l'ODM a mentionné la raison principale pour laquelle il avait l'intention de refuser son approbation. En tout état de cause, comme l'a relevé l'autorité de première instance dans son préavis du 17 mars 2011, elle n'était pas tenue d'attirer l'attention du recourant sur tous les faits qui fonderaient sa décision, ni sur l'argumentation juridique future de sa décision. Dès lors, en vertu de la jurisprudence précitée, on ne saurait considérer qu'il y ait eu en l'occurrence violation, même partielle, du droit d'être entendu. Même à supposer que tel fut le cas, l'ODM a prononcé une décision motivée le 8 novembre 2010. Conformément à une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JAAC 70.75 consid. 3.a.bb). En l'espèce, les possibilités offertes à A._______ dans le cadre de son recours administratif remplissent ces conditions. Le Tribunal dispose en effet d'une pleine cognition et peut revoir aussi bien les questions de droit que les constatations de fait établies par l'autorité inférieure ou encore l'opportunité de sa décision (art. 49 PA). En outre, le recourant a eu la faculté de présenter tous ses moyens au cours de la présente procédure. A noter également que l'autorité inférieure a précisé sa motivation dans le cadre de l'échange d'écritures, en prenant une nouvelle fois position sur les arguments de l'intéressé dans ses préavis et en les explicitant. Ce dernier a également eu la possibilité de formuler ses déterminations complémentaires et de faire ainsi entendre son point de vue à satisfaction de droit (cf. notamment ATF 125 I 209 consid. 9a et 116 V 28 consid. 4b). Il suit de là que le moyen tiré de la violation du droit d'être entendu doit être écarté.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4.2</w:t>
      </w:r>
    </w:p>
    <w:p>
      <w:r>
        <w:t>Les autorités compétentes tiennent notamment compte, en exerçant leur pouvoir d'appréciation, des intérêts publics et de la situation personnelle de l'étranger (art. 96 al. 1 LEtr). 5.1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5.2 En l'espèce, la compétence décisionnelle appartient à la Confédération en vertu des règles de procédure précitées (cf. également ch. 1.3.1.1 et 1.3.1.2.2. let. a des Directives et commentaires de l'ODM, en ligne sur son site internet: www.bfm.admin.ch &gt; Documentation &gt; Bases légales &gt; Directives et circulaires &gt; Domaine des étrangers &gt; Procédure et répartition des compétences, version 30.09.2011; consulté en juin 2012). Il s'ensuit que ni le Tribunal, ni l'ODM ne sont liés par la proposition de l'OCP-GE du 29 septembre 2010 et peuvent parfaitement s'écarter de l'appréciation faite par cette autorité. 6.1 Les art. 27 à 29 LEtr régissent les conditions de séjour en Suisse des étrangers sans activité lucrative (étrangers admis en vue d'une formation ou d'un perfectionnement, rentiers et étrangers admis en vue d'un traitement médical). 6.2 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6.3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(dans sa teneur en vigueur depuis le 1er janvier 2010) stipule qu'une formation ou un perfectionnement est en principe admis pour une durée maximale de huit ans. Des dérogations peuvent être accordées en vue d'une formation ou d'un perfectionnement visant un but précis. 6.4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7.1 S'agissant de l'examen des conditions matérielles énoncées explicitement à l'art. 27 al. 1 let. a à d LEtr, l'ODM n'a pas laissé entendre dans la motivation de sa décision du 8 novembre 2010 (en dehors de la question de la sortie de Suisse ne figurant plus dans la version actuelle de l'art. 27 LEtr), ni dans ses déterminations des 17 mars 2011 et 20 septembre 2011 que A._______ ne les remplirait pas. L'examen des pièces du dossier conduit à constater que l'immatriculation de A._______ à l'Ecole de traduction et d'interprétation de l'Université de Genève en vue de l'obtention de la maîtrise universitaire en traduction a été admise par l'Université de Genève, en sorte que l'établissement précité a reconnu l'aptitude de l'intéressé à suivre la formation en question (cf. en ce sens attestations d'immatriculation des 9 mars 2011 et 15 juin 2010, courriers de l'ETI des 15 mars 2011 et 10 juin 2010). Il ressort également des pièces du dossier que le prénommé est en mesure de bénéficier, durant son séjour d'études en Suisse, d'un logement approprié et dispose des moyens financiers nécessaires (cf. attestation de prise en charge financière signée par B._______ le 26 juin 2010 et taxation fiscale du prénommé figurant au dossier cantonal). Enfin, il n'existe aucun élément dans le dossier qui permette de conclure que l'intéressé n'aurait pas le niveau de formation requis pour suivre la formation prévue, comme le requiert l'art. 27 al. 1 let. d LEtr dans sa nouvelle teneur en vigueur depuis le 1er janvier 2011. 7.2 Le refus de l'ODM de donner son approbation à l'octroi, en faveur de A._______ d'une autorisation d'entrée et de séjour en Suisse destinée à lui permettre d'y acquérir une formation au sens de l'art. 27 LEtr était en partie motivé par le fait que sa sortie de Suisse, au terme du séjour envisagé, ne pouvait être considérée comme suffisamment assurée. 7.2.1 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l'art.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FF 2010 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donc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 383 et 385).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 7.2.2 En relation avec l'examen relatif aux qualifications personnelles, les autorités doivent toutefois continuer d'avoir la possibilité de vérifier que la demande n'a pas pour unique but d'obtenir frauduleusement un visa pour entrer en Suisse ou dans l'espace Schengen (cf. Rapport précité, p. 385 et art. 23 al. 2 OASA), comme l'a d'ailleurs rappelé l'ODM dans son préavis du 20 septembre 2011. Le Rapport précité (loc. cit.) fait référence à ce sujet à un éventuel comportement abusif.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le recourant fait valoir, comme motivation de sa demande, sa volonté de venir en Suisse compléter sa licence en traduction par l'obtention d'une maîtrise en traduction, le Tribunal ne saurait, à première vue, contester que la venue en Suisse de l'intéressé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8.1</w:t>
      </w:r>
    </w:p>
    <w:p>
      <w:r>
        <w:t>Il importe toutefois de souligner que l'art. 27 LEtr est une disposition rédigée en la forme potestative (ou "Kann-Vorschrift") et qu'en conséquence, même si le recourant devait remplir, par hypothèse,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8.2</w:t>
      </w:r>
    </w:p>
    <w:p>
      <w:r>
        <w:t>Procédant à une pondération globale de tous les éléments en présence, le Tribunal retiendra ce qui suit.</w:t>
      </w:r>
    </w:p>
    <w:p>
      <w:r>
        <w:rPr>
          <w:b/>
        </w:rPr>
        <w:t>E. 8.2.1</w:t>
      </w:r>
    </w:p>
    <w:p>
      <w:r>
        <w:t>Au crédit de l'intéressé, il convient de porter le fait, comme déjà relevé ci-dessus, qu'il invoque à l'appui de sa demande sa volonté de venir en Suisse compléter sa licence en traduction par l'obtention d'une maîtrise en traduction et qu'il s'est engagé à retourner dans son pays d'origine au terme de ses deux ans d'études (cf. courrier du 22 juillet 2010, recours du 20 décembre 2010, p.3). A ce propos, il y a toutefois lieu de constater que les intentions du recourant sur le long terme sont fluctuantes. Ainsi, dans sa lettre d'intention du 22 juillet 2010, A._______ affirme qu'à l'issue de ses études de maîtrise en traduction, il a l'intention de retourner en Algérie pour y exercer en qualité de traducteur indépendant et éventuellement d'y enseigner à l'Université. Quelques mois plus tard, dans son recours du 20 décembre 2010, il affirme qu'à l'issue de sa maîtrise, il retournera en Algérie pour y travailler à plein temps, pour une durée indéterminée, comme traducteur technique auprès d'un bureau d'études en hydraulique et topographie à Alger et joint à son écrit un contrat d'engagement daté du 2 décembre 2010. Il y a ainsi lieu en l'occurrence de relever que les intentions du recourant sur son avenir professionnel à l'issue de sa maîtrise varient en quelques mois. Même s'il est compréhensible qu'il soit difficile pour A._______ d'affirmer aussi longtemps à l'avance quel emploi sera le sien à l'issue de la maîtrise en traduction envisagée, il n'en demeure pas moins que cette incertitude relativise aussi l'engagement du prénommé de retourner dans son pays au terme des études projetées.</w:t>
      </w:r>
    </w:p>
    <w:p>
      <w:r>
        <w:rPr>
          <w:b/>
        </w:rPr>
        <w:t>E. 8.2.2</w:t>
      </w:r>
    </w:p>
    <w:p>
      <w:r>
        <w:t>Sur un plan plus négatif, s'agissant de la nécessité pour le recourant de poursuivre des études en Suisse, nécessité à laquelle l'autorité de première instance a fait allusion (cf. observations du 20 septembre 2011 in fine), il est à noter qu'il ne s'agit pas d'une des conditions légales énoncées à l'art. 27 LEtr pour l'obtention d'une autorisation de séjour au sens de cette disposition. Néanmoins, il convient aussi d'examiner cet aspect de la requête de l'intéressé sous l'angle du pouvoir d'appréciation conféré à l'autorité dans le cadre de l'art. 96 LEtr (cf. consid. 8.1). Le Tribunal constate que le recourant est déjà au bénéfice d'une formation universitaire complète dans sa patrie, étant titulaire d'une licence en traduction (arabe - français - anglais) obtenue en juin 2010. De plus, il a déjà pu mettre en pratique ses connaissances dans ce domaine en effectuant un stage dans un bureau de traduction. Force est donc d'admettre que l'intéressé n'acquerrait pas en Suisse une première formation. A._______ indique certes qu'il est fréquent pour les étudiants, après l'obtention de la licence, de poursuivre leur formation à l'étranger et que la titularité de la licence est une condition sine qua non pour entreprendre une maîtrise. En suivant ce raisonnement, les établissements de formation situés en Suisse devraient non seulement accueillir les étudiants désirant entreprendre une première formation, mais aussi la plupart de ceux en ayant déjà effectué une. Or,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études et de s'en tenir à la pratique constante selon laquelle la priorité est donnée aux jeunes étudiants désireux d'acquérir une première formation en Suisse (cf. arrêts du Tribunal administratif C-5517/2011 du 30 avril 2012 consid. 7.2.2; C-2311/2011 du 23 avril 2012 consid. 7.2.2 et C-7924/2010 du 7 mars 2012 consid. 7.2.2). Il convient de relever également que l'intéressé, au vu de la maîtrise en traduction qu'il envisage de suivre à l'ETI, n'entre pas dans la catégorie des personnes visées par la modification législative de l'art. 27 al. 1 LEtr, de sorte qu'il ne saurait en tout état de cause pas prétendre avoir accès au marché du travail suisse une fois les études terminées, son séjour restant temporaire (cf. supra consid. 7.2.1 in fine). Dans le cadre du libre pouvoir d'appréciation du Tribunal, il se justifie donc de prendre en considération cet aspect de la requête du 25 juillet 2010. Enfin, aux intérêts personnels du recourant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 Cela étant, même si le Tribunal n'entend pas contester l'utilité que pourrait constituer la formation projetée en Suisse et comprend les aspirations légitimes de A._______ à vouloir l'acquérir, il se doit néanmoins de constater que, dans le cas particulier, il n'apparaît pas que des raisons spécifiques et suffisantes soient de nature à justifier l'approbation de l'octroi d'une autorisation de séjour en faveur du prénommé en vue d'entamer en Suisse une maîtrise en traduction, tant il est vrai que les études projetées en Suisse ne lui sont pas absolument indispensable pour assurer son avenir professionnel en Algérie, comme le relève aussi l'autorité inférieure dans ses prises de position des 17 mars 2011 et 20 septembre 2011.</w:t>
      </w:r>
    </w:p>
    <w:p>
      <w:r>
        <w:rPr>
          <w:b/>
        </w:rPr>
        <w:t>E. 9</w:t>
      </w:r>
    </w:p>
    <w:p>
      <w:r>
        <w:t>En conclusion, suite à une pondération globale de tous les éléments en présence, on ne saurait reprocher à l'ODM d'avoir jugé inopportun d'autoriser l'intéressé à entreprendre une formation en Suisse et force est dès lors de reconnaître, eu égard aux considérations qui précèdent, que c'est de manière justifiée que l'autorité intimée a refusé de donner son aval à l'octroi en faveur de A._______ d'une autorisation de séjour pour études.</w:t>
      </w:r>
    </w:p>
    <w:p>
      <w:r>
        <w:rPr>
          <w:b/>
        </w:rPr>
        <w:t>E. 10</w:t>
      </w:r>
    </w:p>
    <w:p>
      <w:r>
        <w:t>Le recourant n'obtenant pas d'autorisation de séjour, c'est également à bon droit que l'ODM a refusé de lui délivrer une autorisation d'entrée en Suisse destinée à lui permettre de se rendre en ce pays pour y étudier.</w:t>
      </w:r>
    </w:p>
    <w:p>
      <w:r>
        <w:rPr>
          <w:b/>
        </w:rPr>
        <w:t>E. 11</w:t>
      </w:r>
    </w:p>
    <w:p>
      <w:r>
        <w:t>Il ressort de ce qui précède que la décision du 8 novembre 2010 de l'ODM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