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C-870/2017 vom 31. Juli 2018</w:t>
      </w:r>
    </w:p>
    <w:p>
      <w:r>
        <w:t>Bundesverwaltungsgericht, 2018-07-31, DE</w:t>
      </w:r>
    </w:p>
    <w:p>
      <w:r>
        <w:rPr>
          <w:b/>
        </w:rPr>
        <w:t xml:space="preserve">Quelle: </w:t>
      </w:r>
      <w:r>
        <w:t>https://mcp.opencaselaw.ch/entscheid/bvger_C-870_2017</w:t>
      </w:r>
    </w:p>
    <w:p>
      <w:r>
        <w:t>FR: TAF C-870/2017 du 31 juillet 2018</w:t>
      </w:r>
    </w:p>
    <w:p>
      <w:r>
        <w:t>IT: TAF C-870/2017 del 31 luglio 2018</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und 52 Abs. 1 VwVG). Als Adressat der angefochtenen Nichteintretensverfügung vom 4. Januar 2017 (act. 82) ist der Beschwerdeführer besonders berührt und hat ein schutzwürdiges Interesse an deren Aufhebung oder Änderung (vgl. Art. 48 Abs. 1 VwVG). Nachdem der Kostenvorschuss fristgerecht geleistet worden ist (B-act. 4), ergibt sich zusammenfassend, dass sämtliche Prozessvoraussetzungen erfüllt sind. Auf die Beschwerde ist daher grundsätzlich einzutreten (vgl. E. 1.4.2 hiernach).</w:t>
      </w:r>
    </w:p>
    <w:p>
      <w:r>
        <w:rPr>
          <w:b/>
        </w:rPr>
        <w:t>E. 1.4.1</w:t>
      </w:r>
    </w:p>
    <w:p>
      <w:r>
        <w:t>Anfechtungsobjekt bildet der Nichteintretensentscheid der Vorinstanz vom 4. Januar 2017. Mit Blick auf das Rechtsbegehren des Beschwerdeführers, es sei diese Verfügung aufzuheben, ist streitig und zu prüfen, ob die Vorinstanz zu Recht auf die Neuanmeldung vom 18. April 2016 nicht eingetreten ist.</w:t>
      </w:r>
    </w:p>
    <w:p>
      <w:r>
        <w:rPr>
          <w:b/>
        </w:rPr>
        <w:t>E. 1.4.2</w:t>
      </w:r>
    </w:p>
    <w:p>
      <w:r>
        <w:t>Hinsichtlich der beantragten Invalidenrente rückwirkend per 1. Mai 2016 (Hauptantrag [Ziffer 1]) und der Anträge auf Einholung von fachärztlichen Gutachten und der Zusprache von mindestens einer Viertelsrente (Eventualantrag [Ziffer 2]) sowie der Rückweisung an die Vorinstanz mit der Auflage, eine stationäre polydisziplinäre medizinische Begutachtung zu veranlassen (Eventualantrag [Ziffer 3]), ist festzuhalten, dass der mit der angefochtenen Verfügung umschriebene Anfechtungsgegenstand nicht nur den Ausgangspunkt, sondern auch den Rahmen und die Begrenzung des Streitgegenstandes des Verfahrens bildet. Über diejenigen Punkte, welche von der Vorinstanz nicht verfügungsweise entschieden wurden, kann das Bundesverwaltungsgericht daher grundsätzlich nicht urteilen (vgl. BGE 131 V 164 E. 2.1 mit Hinweisen). Nicht Gegenstand des vorliegenden Beschwerdeverfahrens ist somit die Frage, ob und in welchem Umfang der Beschwerdeführer zu begutachten ist und ob er Anspruch auf eine Invalidenrente hat; darüber wird die Vorinstanz im Rahmen der materiellen Prüfung der Neuanmeldung im Verwaltungsverfahren zu befinden haben. Soweit der Beschwerdeführer im vorliegenden Beschwerdeverfahren eine Begutachtung sowie eine Invalidenrente beantragt hat, kann darauf nach dem Dargelegten unter Hinweis auf das diesbezüglich fehlende Anfechtungsobjekt nicht eingetreten werden.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verfügt über die österreichische Staatsbürgerschaft und wohnt in der Republik Österreich,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Verfügungszeitpunkt (4. Januar 2017)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4. Januar 2017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der Verordnung über die Invalidenversicherung vom 17. Januar 1961 [IVV; SR 831.201] in Verbindung mit Art. 17 Abs. 1 ATSG; vgl. hierzu BGE 130 V 343 E. 3.5.3).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w:t>
      </w:r>
    </w:p>
    <w:p>
      <w:r>
        <w:rPr>
          <w:b/>
        </w:rPr>
        <w:t>E. 2.4</w:t>
      </w:r>
    </w:p>
    <w:p>
      <w:r>
        <w:t>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von der Versicherten Person im Verwaltungsverfahren eingereichten medizinischen Unterlagen zu prüfen (Urteil des BGer 8C_264/2012 vom 4. Juli 2012 E. 2).</w:t>
      </w:r>
    </w:p>
    <w:p>
      <w:r>
        <w:rPr>
          <w:b/>
        </w:rPr>
        <w:t>E. 2.5</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das Gericht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3</w:t>
      </w:r>
    </w:p>
    <w:p>
      <w:r>
        <w:t>Betreffend die vom Beschwerdeführer geltend gemachte Verletzung des rechtlichen Gehörs resp. der Begründungspflicht ist vorab Folgendes festzuhalten:</w:t>
      </w:r>
    </w:p>
    <w:p>
      <w:r>
        <w:rPr>
          <w:b/>
        </w:rPr>
        <w:t>E. 3.1</w:t>
      </w:r>
    </w:p>
    <w:p>
      <w:r>
        <w:t>Die Verfügungen sind zu begründen, wenn sie den Begehren der Parteien nicht voll entsprechen (Art. 49 Abs. 3 ATSG). Die Begründungspflicht ist wesentlicher Bestandteil des Anspruchs auf rechtliches Gehör im Sinne von Art. 29 Abs. 2 der Bundesverfassung der Schweizerischen Eidgenossenschaft vom 18. April 1999 (BV; SR 101).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w:t>
      </w:r>
    </w:p>
    <w:p>
      <w:r>
        <w:rPr>
          <w:b/>
        </w:rPr>
        <w:t>E. 3.2</w:t>
      </w:r>
    </w:p>
    <w:p>
      <w:r>
        <w:t>In der angefochtenen Verfügung vom 4. Januar 2017 führte die Vor-instanz aus, die Einwendungen sowie die eingereichten Unterlagen seien dem ärztlichen Dienst zur Stellungnahme unterbreitet worden. Auch aufgrund der aktuell vorliegenden Unterlagen werde nicht glaubhaft gemacht, dass sich der Gesundheitszustand in einer für den Anspruch erheblichen Weise geändert habe, weshalb die Vorinstanz nach wie vor nicht auf das Gesuch eintreten könne (act. 82). Mit Blick auf die vorstehend erwähnte höchstrichterliche Rechtsprechung kann sich die Vorinstanz zwar auf die für den Entscheid wesentlichen Gesichtspunkte beschränken. Die Begründung der Vorinstanz genügt jedoch diesen Anforderungen nicht. Diese hätte zumindest kurz darlegen müssen, von welchem unveränderten Zustand sie ausgeht, oder sie hätte alternativ die beiden Stellungnahmen von Dr. med. C._______ vom medizinischen Dienst vom 3. und 17. Dezember 2016 (act. 79 und 81) zumindest der Verfügung beilegen müssen. Indem dies nicht geschehen ist, liegt eine Verletzung der Begründungspflicht (vgl. Art. 49 Abs. 3 ATSG) als wesentlichen Bestandteil des Anspruchs auf rechtliches Gehör im Sinne von Art. 29 Abs. 2 BV vor.</w:t>
      </w:r>
    </w:p>
    <w:p>
      <w:r>
        <w:rPr>
          <w:b/>
        </w:rPr>
        <w:t>E. 3.3</w:t>
      </w:r>
    </w:p>
    <w:p>
      <w:r>
        <w:t>Bei einer solchen Verletzung ist von einer Rückweisung der Sache an die Vorinstanz nur dann abzusehen, wenn und soweit die Rückweisung zu einem formalistischen Leerlauf und damit zu unnötigen Verzögerungen führen würde, die mit dem Interesse des Beschwerdeführers an einer beförderlichen Beurteilung der Sache nicht zu vereinbaren wären (vgl. BGE 137 I 195 E. 2.3.2, 126 V 130 E. 2b; SVR 2013 IV Nr. 26 S. 76 E. 4.2). Diese Voraussetzungen sind vorliegend gegeben; denn es ist mit Blick auf die gesamte Aktenlage davon auszugehen, dass dem Beschwerdeführer an einer beförderlichen Verfahrenserledigung mehr liegt als an einer Rückweisung an die Vorinstanz einzig zum Zweck der korrekten Ausübung ihrer Begründungspflicht. Insofern wäre die ersatzlose Aufhebung der angefochtenen Verfügung wegen der damit verbundenen Verzögerung mit dem Interesse des Beschwerdeführers kaum zu vereinbaren.</w:t>
      </w:r>
    </w:p>
    <w:p>
      <w:r>
        <w:rPr>
          <w:b/>
        </w:rPr>
        <w:t>E. 4</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der 9. Oktober 2013 (act. 37; Datum der letzten rechtskräftigen Verfügung, welcher eine materielle Beurteilung des Rentenanspruchs zugrunde lag) und der 4. Januar 2017 (act. 82; Datum der angefochtenen Nichteintretensverfügung).</w:t>
      </w:r>
    </w:p>
    <w:p>
      <w:r>
        <w:rPr>
          <w:b/>
        </w:rPr>
        <w:t>E. 4.1</w:t>
      </w:r>
    </w:p>
    <w:p>
      <w:r>
        <w:t>Im Rahmen des Erlasses der Verfügung vom 9. Oktober 2013 lagen der Vorinstanz insbesondere die nachfolgenden, zusammengefasst wiedergegebenen medizinischen Dokumente vor:</w:t>
      </w:r>
    </w:p>
    <w:p>
      <w:r>
        <w:rPr>
          <w:b/>
        </w:rPr>
        <w:t>E. 4.1.1</w:t>
      </w:r>
    </w:p>
    <w:p>
      <w:r>
        <w:t>Der Allgemeinmediziner Dr. E._______ diagnostizierte in seinem ärztlichen Gesamtgutachten vom 14. März 2013 zur Hauptsache eine Radikulopathie (ICD-10: M54.1), chronische Knieschmerzen links bei einem Zustand nach einer Knietotalendoprothesen-Operation links sowie eine anamnestisch erhobene Alkaptonurie. Als weitere Leiden erwähnte er einen Zustand nach einem Verkehrsunfall 1986 mit diversen Frakturen mit Osteosyntheseversorgung, einen Zustand nach einem Verkehrsunfall 1993 mit einer Unterschenkelfraktur links mit Osteosyntheseversorgung, eine Bewegungseinschränkung des oberen Sprunggelenks links sowie chronische Lendenwirbelsäulenschmerzen bei ausgeprägten degenerativen Veränderungen (keine neurologischen Defizite fassbar). Weiter berichtete er, im Vergleich zum Vorgutachten bestünden nun anhaltende Beschwerden im Bereich des operierten Knies sowie des linken Oberschenkels. Weiter würden nun auch Beschwerden im Bereich des rechten Knies, der beiden Hüften sowie in der linken Schulter und der Wirbelsäule angegeben. Bezüglich der linken Schulter zeige sich eine leichtgradige Funktions- und Belastungseinschränkung, ebenso im Bereich beider Hüften. Das Knie rechts sei klinisch im Wesentlichen von der Funktion und Belastbarkeit unauffällig. Es liege jedoch ein Foto in den Akten, auf dem sichtbar sei, dass eine seltene Stoffwechselstörung im Bereich des Knorpels oder Knochen-/Knorpelübergangs vorhanden sein müsse. Zumutbar seien weiterhin nur leichte körperliche Belastungen (act. 30).</w:t>
      </w:r>
    </w:p>
    <w:p>
      <w:r>
        <w:rPr>
          <w:b/>
        </w:rPr>
        <w:t>E. 4.1.2</w:t>
      </w:r>
    </w:p>
    <w:p>
      <w:r>
        <w:t>Dr. F._______, Facharzt für Orthopädie und orthopädische Chirurgie, erwähnte in seinem Gutachten vom 2. April 2013 als Hauptursache der Minderung der Erwerbsfähigkeit chronische Knieschmerzen links bei einem Zustand nach Implantation einer Knieprothese links im Jahre 2010 ohne wesentlichen Funktionsausfall. Weiter berichtete er insbesondere von einem chronischen rezidivierendem Lumbalsyndrom bei ausgeprägter Osteochondrose L1-S1, Diskusprolaps L5-S1 rechts mediolateral, Neuroforamenstenosen L3-S1 und L4-S1 links und geringen Facettenarthrosen. Weiter führte Dr. F._______ aus, klinisch sei - wie im Vorgutachten vom 20. Juli 2010 festgehalten - eine Muskelatrophie am gesamten linken Bein feststellbar. Zudem bestünden Bewegungsschmerzen in der linken Hüfte und im linken Kniegelenk bei nur geringgradig eingeschränkter Beweglichkeit der beiden Gelenke. Am linken Bein bestehe auffallend eine periphere Peroneusparese. Im Bereich der Wirbelsäule bestehe eine Fehlhaltung im Sinne eines Beckenschiefstandes, einer Brustwirbelsäule-Hyperkyphose und eines Schulterhochstandes rechts. Klinisch seien keine Zeichen einer Prothesenlockerung am linken Knie vorhanden. Aus orthopädischer Sicht seien weiterhin nur leichte körperliche Belastungen zumutbar. Höhenexponierte Tätigkeiten, Arbeiten in vorgebeugter und gebückter Position sowie Arbeiten im Knien und in der Hocke seien nicht möglich (act. 31).</w:t>
      </w:r>
    </w:p>
    <w:p>
      <w:r>
        <w:rPr>
          <w:b/>
        </w:rPr>
        <w:t>E. 4.1.3</w:t>
      </w:r>
    </w:p>
    <w:p>
      <w:r>
        <w:t>Dr. med. B._______, Facharzt für Allgemeine Innere Medizin, fasste in seinem Bericht vom 11. Juli 2013 in Kenntnis der österreichischen Gutachten die medizinische Situation zusammen. Insbesondere erwähnte er unter dem Punkt "Hauptdiagnosen" beidseitige Gonarthrosen (posttraumatisch), die vermutete Alkaptonurie, das Lumbalsyndrom sowie eine beginnende Coxarthrose (posttraumatisch). Er attestierte dem Versicherten in der bisherigen angestammten Tätigkeit wie auch in Verweisungstätigkeiten ab dem 13. April 2010 eine 70%ige Arbeitsunfähigkeit und in einer leidensadaptierten Verweisungstätigkeit ab dem 17. Juni 2010 (Abschluss der stationären Rehabilitation) eine volle Leistungsfähigkeit (act. 34).</w:t>
      </w:r>
    </w:p>
    <w:p>
      <w:r>
        <w:rPr>
          <w:b/>
        </w:rPr>
        <w:t>E. 4.2</w:t>
      </w:r>
    </w:p>
    <w:p>
      <w:r>
        <w:t>Wie bereits dargelegt (vgl. E. 2.4 am Schluss hiervor), sind im Rahmen der vorliegend zu beurteilenden Neuanmeldung vom 18. April 2016 grundsätzlich nur die im Verwaltungsverfahren eingereichten medizinischen Unterlagen zu prüfen. Die Vorinstanz hatte insbesondere Einsicht in die folgenden medizinischen Berichte und Gutachten, welche nachfolgend zusammengefasst wiederzugeben sind:</w:t>
      </w:r>
    </w:p>
    <w:p>
      <w:r>
        <w:rPr>
          <w:b/>
        </w:rPr>
        <w:t>E. 4.2.1</w:t>
      </w:r>
    </w:p>
    <w:p>
      <w:r>
        <w:t>Dr. G._______, Facharzt für Orthopädie und orthopädische Chirurgie, erwähnte in seinem Gutachten vom 13. Juli 2016 als Hauptursache der Minderung der Erwerbsfähigkeit folgende Diagnosen: Lumboischialgie (ICD-10: M54.4), Kreuzbeinschmerz links bei schweren degenerativen Veränderungen der gesamten LWS und BWS, degenerativ bedingte Beschwerden der HWS, Belastungsschmerzen an der Hüfte und am Knie links bei Zuständen nach Endoprothesenimplantationen (ICD-10: T84.9), anhaltende posttraumatische Peronaeusparese links (ICD-10: G57.3). Dr. G._______ berichtete weiter von einer Tyrosinstoffwechselstörung und führte aus, beim Versicherten bestehe aus orthopädischer Sicht eine deutliche Einschränkung der Leistungsfähigkeit. Im Vordergrund stünden die Schmerzen der gesamten Wirbelsäule mit Ausstrahlung ins linke Bein bei radiologisch und klinisch fortgeschrittenen degenerativen Veränderungen. Bis auf eine Dysäthesie im linken Bein, die bekannte residuelle Peronaeusparese nach Unterschenkelfraktur und einer intermittierenden Hypästhesie an den Fingern 1 bis 3 beidseits bestünden keine peripheren neurologischen Ausfälle. Die Mobilität sei selbstständig ohne Gehilfe oder Orthesen auf kurzen und mittleren Strecken weitgehend uneingeschränkt. Zusätzlich bestünden residuelle Schmerzen an der Hüfte und am Knie links bei Zuständen nach Endoprothesenimplantationen (Hüfte 2016 und Knie 2010). Die Ursache für die Gelenksentzündungen und Polyarthrosen liege in einer Tyrosinstoffwechselstörung (Alkaptonurie) mit dem Krankheitsbild der Ochronose (Ablagerung von Homogentisinsäure-Polymeren im Knorpel). Die Behandlung sei nur symptomatisch und nicht kurativ möglich. Es könne von einem Dauerzustand ausgegangen werden, da im Verlauf mit einem Progress der Wirbelsäulenbeschwerden und der Folgeerkrankungen der Tyrosinstoffwechselstörung zu rechnen sei. Neben den Einschränkungen des Leistungskalküls sollten noch folgende Empfehlungen berücksichtigt werden: Kein Heben/Tragen von schweren und mittelschweren Gewichten, stehende/gehende Arbeitshaltungen sollten nicht länger als 30 Min. am Stück gefordert sein, eine sitzende Tätigkeit mit der Möglichkeit zum Wechsel der Arbeitsposition nach 70 Min. sei zu empfehlen, kein berufliches dauerhaftes Lenken eines Kraftfahrzeugs, keine Grobarbeiten mit Stossbelastung der Arme beidseits (act. 54).</w:t>
      </w:r>
    </w:p>
    <w:p>
      <w:r>
        <w:rPr>
          <w:b/>
        </w:rPr>
        <w:t>E. 4.2.2</w:t>
      </w:r>
    </w:p>
    <w:p>
      <w:r>
        <w:t>In seiner Stellungnahme vom 14. August 2016 unterzog Dr. med. C._______ das Gutachten von Dr. G._______ vom 13. Juli 2016 einer Würdigung und führte aus, in diesem Bericht lese man im Wesentlichen die gleichen Diagnosen wie anlässlich der Beurteilung von Dr. med. B._______ am 11. Juli 2013. Zwischenzeitlich habe der Versicherte Endoprothesen am linken Knie und in der linken Hüfte erhalten. Diesbezüglich könne sogar eine Abnahme der Beschwerden erwartet werden. Somit seien der gesamte Zustand und die Zumutbarkeit gleich geblieben (act. 58).</w:t>
      </w:r>
    </w:p>
    <w:p>
      <w:r>
        <w:rPr>
          <w:b/>
        </w:rPr>
        <w:t>E. 4.2.3</w:t>
      </w:r>
    </w:p>
    <w:p>
      <w:r>
        <w:t>Dr. med. H._______, Arzt für Allgemeinmedizin, diagnostizierte in seinem Bericht vom 7. November 2016 zur Hauptsache eine Coxarthrose links und ein Alkaptonurie-Syndrom bei einer Ochronose. Betreffend Therapie erwähnte er die Implantation einer Totalendoprothese des linken Hüftgelenks am 12. Februar 2016 (act. 73).</w:t>
      </w:r>
    </w:p>
    <w:p>
      <w:r>
        <w:rPr>
          <w:b/>
        </w:rPr>
        <w:t>E. 4.2.4</w:t>
      </w:r>
    </w:p>
    <w:p>
      <w:r>
        <w:t>In seinem Bericht vom 3. Dezember 2016 führte der Allgemeinmediziner Dr. med. C._______ aus, es könne weiterhin auf die Beurteilung der Arbeitsfähigkeit im Gutachten von Dr. G._______ vom 13. Juli 2016 abgestellt werden, da mit den neu eingereichten Dokumenten keine neuen wesentlichen Sachverhalte bekannt gemacht worden seien. Die Ochronose mit Arthrosebildung in verschiedenen Gelenken sei durch Operationen behandelt worden, und eine angepasste körperlich leichte Arbeit sei weiterhin zumutbar (act. 79).</w:t>
      </w:r>
    </w:p>
    <w:p>
      <w:r>
        <w:rPr>
          <w:b/>
        </w:rPr>
        <w:t>E. 4.2.5</w:t>
      </w:r>
    </w:p>
    <w:p>
      <w:r>
        <w:t>Am 17. Dezember 2016 berichtete Dr. med. C._______, unter der Rubrik "Radiographie am 23. November 2016" sehe man einen schwarz gefärbten Knochen der Oberschenkelrolle, welcher beim Einlegen der Knie-Prothese entfernt worden sei. Die Beckenröntgenaufnahme sei von schlechter Qualität und nicht beurteilbar. Die Verschlechterung der Arbeitsfähigkeit werde durch keine Arztdokumente glaubhaft gemacht. Die Stellungnahme vom 14. August 2016 müsse nicht geändert werden.</w:t>
      </w:r>
    </w:p>
    <w:p>
      <w:r>
        <w:rPr>
          <w:b/>
        </w:rPr>
        <w:t>E. 4.3</w:t>
      </w:r>
    </w:p>
    <w:p>
      <w:r>
        <w:t>Vorab ist festzuhalten, dass zwischen dem Datum der letzten rechtskräftigen Verfügung vom 9. Oktober 2013 und der angefochtenen Nichteintretensverfügung vom 4. Januar 2017 mehr als drei Jahre vergangen waren. Vor diesem Hintergrund resp. mit Blick auf diese relativ lange Zeitspanne sind an das Glaubhaftmachen einer Änderung des rechtserheblichen Sachverhalts keine hohen Anforderungen zu stellen (vgl. E. 2.5 hiervor).</w:t>
      </w:r>
    </w:p>
    <w:p>
      <w:r>
        <w:rPr>
          <w:b/>
        </w:rPr>
        <w:t>E. 4.3.1</w:t>
      </w:r>
    </w:p>
    <w:p>
      <w:r>
        <w:t>Zwar lässt eine Diagnose für sich allein noch keinen Schluss auf die gesundheitlich bedingte Einschränkung in der Arbeitsfähigkeit zu (vgl. BGE 132 V 65 E. 3.4). Mit Blick auf die beiden zeitlichen Referenzpunkte (9. Oktober 2013 und der 4. Januar 2017; vgl. E. 3. hiervor) besteht aufgrund der orthopädischen Gutachten von Dr. F._______ vom 2. April 2013 und Dr. G._______ vom 13. Juli 2016 sowie weiterer medizinischer Dokumente jedoch die Möglichkeit der vom Beschwerdeführer geltend gemachten Verschlechterung seines Gesundheitszustands.</w:t>
      </w:r>
    </w:p>
    <w:p>
      <w:r>
        <w:rPr>
          <w:b/>
        </w:rPr>
        <w:t>E. 4.3.2</w:t>
      </w:r>
    </w:p>
    <w:p>
      <w:r>
        <w:t>Hinweise auf einen im relevanten Zeitraum schlechter gewordenen Gesundheitszustand liefert bereits das Gutachten von Dr. I._______, Facharzt für Innere Medizin, vom 10. September 2014 (B-act. 12 Beilage 13). In dieser Expertise war Dr. I._______ der Ansicht, dass die den unteren Bewegungsapparat betreffenden Diagnosen zu einer Erhöhung des Gesamtgrades der Behinderung um zwei Stufen führten resp. gegenüber dem Vorgutachten eine höhere Einstufung der degenerativen Veränderungen an der Wirbelsäule vorliege. Weiter berichtete Dr. J._______ von der unfallchirurgischen Abteilung des Landeskrankenhauses K._______ in seinem Bericht vom 23. Oktober 2015, der Versicherte leide seit Tagen an zunehmende Beschwerden in der linken Hüfte resp. an deutlichen Innen-/Aussenrotationsschmerzen (B-act. 26 Beilage 24). Dem Bericht des Krankenhauses L._______ vom 1. Dezember 2015 ist zu entnehmen, dass die "derzeitige" Symptomatik an der linken Hüfte, auch innerhalb des letzten Monats, zu einer rapiden Zunahme der Beschwerdesymptomatik geführt habe und der Beschwerdeführer aufgrund der akuten Schmerzsymptomatik nur an Gehstützen gehfähig und nicht mehr arbeitsfähig sei (B-act. 12 Beilage 15).</w:t>
      </w:r>
    </w:p>
    <w:p>
      <w:r>
        <w:rPr>
          <w:b/>
        </w:rPr>
        <w:t>E. 4.3.3</w:t>
      </w:r>
    </w:p>
    <w:p>
      <w:r>
        <w:t>Weiter kamen im Jahre 2016 neue Diagnosen (Lumboischialgie [ICD-10: M54.4], Kreuzbeinschmerz links bei schweren degenerativen Veränderungen der gesamten Lenden- und Brustwirbelsäule, Belastungsschmerzen an der Hüfte links bei einem Zustand nach Endoprothesenimplantation [ICD-10: T84.9], anhaltenden posttraumatische Peronaeusparese links [ICD-10: G57.3]) hinzu, welche von Dr. G._______ als hauptursächlich für die Minderung der Erwerbsfähigkeit qualifiziert wurden. Ein Vergleich der ärztlichen Beurteilungen der Leistungsfähigkeit der Dres. F._______, E._______ und G._______ ergibt weiter, dass Dr. G._______ - im Gegensatz zu den Dres. F._______ und E._______ - mittlerweile von einer deutlichen Einschränkung der Leistungsfähigkeit und von Schmerzen der gesamten Wirbelsäule - nicht bloss der Lendenwirbelsäule - mit Ausstrahlung ins linke Bein bei radiologisch klinisch fortgeschrittenen - nicht bloss ausgeprägten - degenerativen Veränderungen berichtete. Darüber hinaus erwähnte Dr. G._______ residuelle Hüftschmerzen bei einem Zustand nach einer Endoprothesenimplantation im Jahr 2016. Schliesslich wies Dr. G._______ ausdrücklich darauf hin, dass das berufliche dauerhafte Lenken eines Kraftfahrzeugs nicht mehr möglich sei, nachdem Dr. med. B._______ in seiner Stellungnahe vom 11. Juli 2013 noch davon ausgegangen war, dass im angestammten Beruf nur - aber immerhin - eine Arbeitsunfähigkeit von 70 % vorliege.</w:t>
      </w:r>
    </w:p>
    <w:p>
      <w:r>
        <w:rPr>
          <w:b/>
        </w:rPr>
        <w:t>E. 4.3.4</w:t>
      </w:r>
    </w:p>
    <w:p>
      <w:r>
        <w:t>Entgegen der Auffassung von Dr. med. C._______ in dessen Stellungnahme vom 14. August 2016 bestehen somit durchaus konkrete Hinweise auf eine Verschlechterung des Gesundheitszustandes mit Auswirkungen auf die Arbeits- und Leistungsfähigkeit. Ergänzend ist zu erwähnen, dass dessen Beurteilung, wonach zufolge der Endoprothesenimplantationen (linkes Knie und Hüfte) eine Abnahme der Beschwerden erwartet werden kann, mit den Ausführungen von Dr. med. G._______ in Widerspruch steht. Dr. G._______ wies explizit darauf hin, dass die Ursache für die Gelenksentzündungen und Polyarthrosen in einer Tyrosinstoffwechselstörung (Alkaptonurie) mit dem Krankheitsbild der Ochronose liege und die Behandlung nur symptomatisch und nicht kurativ möglich sei; es könne von einem Dauerzustand ausgegangen werden, da im Verlauf mit einem Progress der Wirbelsäulenbeschwerden und der Folgeerkrankungen der Tyrosinstoffwechselstörung zu rechnen sei. Auch mit Blick auf diese Ausführungen von Dr. G._______ sind die Ausführungen des Beschwerdeführers betreffend die Verschlechterung des Gesundheitszustands als glaubhaft zu qualifizieren.</w:t>
      </w:r>
    </w:p>
    <w:p>
      <w:r>
        <w:rPr>
          <w:b/>
        </w:rPr>
        <w:t>E. 4.3.5</w:t>
      </w:r>
    </w:p>
    <w:p>
      <w:r>
        <w:t>Ein weiterer glaubhafter Hinweis auf eine Gesundheitsverschlechterung im vorliegend massgebenden Zeitraum liefert der Bericht von Dr. H._______, Arzt für Allgemeinmedizin, vom 7. November 2016. Der Grund dafür liegt im Umstand, dass in diesem Bericht erstmals (explizit) die Diagnose einer Arthrose des Hüftgelenks (Koxarthrose, ICD-10: M16) gestellt wurde, während im Jahre 2013 die Dres. E._______ und F._______ lediglich von Hüftschmerzen und Dr. med. B._______ bloss von einer beginnenden Kox-arthrose berichtet hatten. In diesem Kontext ist auch darauf hinzuweisen, dass bei qualitativ schlechten Beckenröntgenaufnahmen - wie von Dr. med. C._______ in seiner Stellungnahme vom 17. Dezember 2016 erwähnt - der Gesundheitszustand im Beckenbereich nicht beurteilbar ist und somit auch keine Rückschlüsse auf einen gleich gebliebenen Gesundheitszustand zulässt.</w:t>
      </w:r>
    </w:p>
    <w:p>
      <w:r>
        <w:rPr>
          <w:b/>
        </w:rPr>
        <w:t>E. 4.3.6</w:t>
      </w:r>
    </w:p>
    <w:p>
      <w:r>
        <w:t>Hinweise auf den im massgeblichen Zeitraum schlechter gewordenen Gesundheitszustand ergeben sich auch mit Blick auf die beiden Bescheide der Pensionsversicherungsanstalt der Landesstelle D._______ vom 15. Mai 2013 (act. 32) und 27. Juli 2016 (act. 46). Zwar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 Jedoch vermag ein Vergleich der beiden österreichischen Bescheide vom 15. Mai 2013, mit welchem der Antrag auf Gewährung einer Invaliditätspension mangels Invalidität abgelehnt wurde, mit demjenigen vom 27. Juli 2016, mit welchem der Anspruch auf eine Invaliditätspension mit Wirkung ab 1. Mai 2016 anerkannt wurde, eine rechtserhebliche Änderung des Sachverhalts in gesundheitlicher Hinsicht ebenfalls glaubhaft zu machen.</w:t>
      </w:r>
    </w:p>
    <w:p>
      <w:r>
        <w:rPr>
          <w:b/>
        </w:rPr>
        <w:t>E. 5</w:t>
      </w:r>
    </w:p>
    <w:p>
      <w:r>
        <w:t>Nach dem Dargelegten ist zusammenfassend festzuhalten, dass die Vor-instanz auf die seitens des Versicherten über den österreichischen Sozialversicherungsträger vorgenommene Neuanmeldung vom 18. April 2016 hätte eintreten und die Sache materiell - vorzugsweise interdisziplinär -hätte prüfen müssen. Die Beschwerde vom 8. Februar 2017 ist deshalb, soweit darauf einzutreten ist, insofern gutzuheissen, als die angefochtene Verfügung vom 4. Januar 2017 aufzuheben und die Sache an die Vorinstanz zurückzuweisen ist (Art. 61 Abs. 1 VwVG) mit der Anweisung, auf die Neuanmeldung einzutreten, die Sache materiell zu prüfen und anschliessend neu zu verfügen. Nach Vorliegen der entsprechenden medizinischen Ergebnisse hat die Vorinstanz überdies explizit zu prüfen, nach welcher Methode eine allfällige Invalidität zu bemessen ist.</w:t>
      </w:r>
    </w:p>
    <w:p>
      <w:r>
        <w:rPr>
          <w:b/>
        </w:rPr>
        <w:t>E. 6</w:t>
      </w:r>
    </w:p>
    <w:p>
      <w:r>
        <w:t>Zu befinden bleibt noch über die Verfahrenskosten und eine allfällige Parteientschädigung.</w:t>
      </w:r>
    </w:p>
    <w:p>
      <w:r>
        <w:rPr>
          <w:b/>
        </w:rPr>
        <w:t>E. 6.1</w:t>
      </w:r>
    </w:p>
    <w:p>
      <w:r>
        <w:t>Das Beschwerdeverfahren ist kostenpflichtig (Art. 69 Abs. 1bis und 2 IVG), wobei die Verfahrenskosten gemäss Art. 63 Abs. 1 VwVG in der Regel der unterliegenden Partei auferlegt werden. Da die angefochtene Verfügung aufgehoben und die Sache zwecks Eintretens an die Vorinstanz zurückgewiesen wird, ist auf die Erhebung von Verfahrenskosten zu verzichten. Dem Beschwerdeführer ist der geleistete Verfahrenskostenvorschuss von Fr. 800.- nach Eintritt der Rechtskraft des vorliegenden Urteils zurückzuerstatten. Der Vorinstanz werden ebenfalls keine Verfahrenskosten auferlegt (Art. 63 Abs. 2 VwVG).</w:t>
      </w:r>
    </w:p>
    <w:p>
      <w:r>
        <w:rPr>
          <w:b/>
        </w:rPr>
        <w:t>E. 6.2</w:t>
      </w:r>
    </w:p>
    <w:p>
      <w:r>
        <w:t>Der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w:t>
      </w:r>
    </w:p>
    <w:p>
      <w:r>
        <w:rPr>
          <w:b/>
        </w:rPr>
        <w:t>E. 6.2.1</w:t>
      </w:r>
    </w:p>
    <w:p>
      <w:r>
        <w:t>Der Rechtsvertreter des Beschwerdeführers hat die Aufhebung der angefochtenen Verfügung vom 4. Januar 2017 beantragt. Im Hauptantrag beantragte er ferner die Gewährung einer Invalidenrente rückwirkend per 1. Mai 2016 (Ziffer 1), eventualiter die Einholung von fachärztlichen Gutachten und die Zusprache von mindestens einer Viertelsrente (Ziffer 2), sowie subeventualiter die Rückweisung an die Vorinstanz mit der Auflage, eine stationäre polydisziplinäre medizinische Begutachtung zu veranlassen (Ziffer 3). Wie in E. 1.4.2 ausgeführt, ist auf diese Anträge nicht einzutreten, da Anfechtungsgegenstand einzig eine Nichteintretensverfügung der Vorinstanz ist. Da die Beschwerde lediglich in dem Sinn gutzuheissen ist, als die angefochtene Verfügung aufzuheben und die Sache an die Vorinstanz zurückzuweisen ist mit der Anweisung, auf die Neuanmeldung einzutreten und nach durchgeführter Sachverhaltsabklärung neu zu verfügen, ist die Parteientschädigung entsprechend dem dafür notwendigen Aufwand zu bemessen.</w:t>
      </w:r>
    </w:p>
    <w:p>
      <w:r>
        <w:rPr>
          <w:b/>
        </w:rPr>
        <w:t>E. 6.2.2</w:t>
      </w:r>
    </w:p>
    <w:p>
      <w:r>
        <w:t>Der Rechtsvertreter hat mit Replik vom 11. August 2017 die Honorarnote vom 9. August 2017 von total Fr. 8'310.85 eingereicht, umfassend ein Anwaltshonorar von Fr. 7'991.20 für einen Zeitaufwand von 28.54 Stunden sowie Barauslagen von 4 %, ausmachend Fr. 319.65. Der geltend gemachte Zeitaufwand von 28.54 Stunden erscheint mit Blick auf die im vorliegenden Verfahren einzig zulässige Rüge des Nichteintretens auf das Rentengesuch durch die Vorinstanz als zu hoch und der getätigte Aufwand als teilweise unnötig. Unter Berücksichtigung des Nichteintretens auf die Haupt-, Eventual- und Subeventualanträge kann als notwendig im Sinn von Art. 64 Abs. 1 VwVG i.V.m. Art. 7 Abs. 2 VGK ein Zeitaufwand von 13 Stunden anerkannt werden. Der vorliegend veranschlagte Stundenansatz von Fr. 280.- ist nicht zu beanstanden (vgl. Art. 10 Abs. 2 VGKE), womit ein Anwaltshonorar von Fr. 3'640.- resultiert. Die Auslagen sind vor dem Bundesverwaltungsgericht nicht in Prozenten des Honorars, sondern nach effektivem Aufwand geltend zu machen (Art. 11 VGKE). Sie werden vorliegend mangels Nachweises und unter Berücksichtigung des notwendigen Aufwands auf Fr. 150.- festgelegt. Damit beläuft sich die im vorliegenden Verfahren zuzusprechende Parteientschädigung auf insgesamt Fr. 3'790.- (ohne Mehrwertsteuer [vgl. dazu Urteil des BVGer C-3042/2016 vom 15. Dezember 2016 mit Hinweis]; Art. 9 VGKE).</w:t>
      </w:r>
    </w:p>
    <w:p>
      <w:r>
        <w:rPr>
          <w:b/>
        </w:rPr>
        <w:t>E. 6.2.3</w:t>
      </w:r>
    </w:p>
    <w:p>
      <w:r>
        <w:t>Der Rechtsvertreter hat nach Einreichen der Honorarnote weitere Eingaben vom 5. Januar 2018 und 30. April 2018 sowie neue medizinische Dokumente eingereicht. Diese sind für das vorliegende Beschwerdeverfahren unbeachtlich, da nur zu prüfen ist, ob der Beschwerdeführer im Verwaltungsverfahren eine rentenrelevante Veränderung seines Gesundheitszustands glaubhaft gemacht hat und die Vorinstanz daher zu Unrecht nicht auf das Gesuch eingetreten ist. Vom Einholen einer aktualisierten Kostennote kann daher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