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C-867/2014 vom 12. Juni 2017</w:t>
      </w:r>
    </w:p>
    <w:p>
      <w:r>
        <w:t>Bundesverwaltungsgericht, 2017-06-12, IT</w:t>
      </w:r>
    </w:p>
    <w:p>
      <w:r>
        <w:rPr>
          <w:b/>
        </w:rPr>
        <w:t xml:space="preserve">Quelle: </w:t>
      </w:r>
      <w:r>
        <w:t>https://mcp.opencaselaw.ch/entscheid/bvger_C-867_2014</w:t>
      </w:r>
    </w:p>
    <w:p>
      <w:r>
        <w:t>FR: TAF C-867/2014 du 12 juin 2017</w:t>
      </w:r>
    </w:p>
    <w:p>
      <w:r>
        <w:t>IT: TAF C-867/2014 del 12 giugno 2017</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La procedura di revisione è stata avviata nel mese di febbraio del 2013 e quindi al caso in esame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7 gennaio 2014.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4.1</w:t>
      </w:r>
    </w:p>
    <w:p>
      <w:r>
        <w:t>L'UAIE ha reso il 7 gennaio 2014 una decisione di revisione, ai sensi dell'art. 17 LPGA, della rendita d'invalidità fino ad allora accordata al ricorrente.</w:t>
      </w:r>
    </w:p>
    <w:p>
      <w:r>
        <w:rPr>
          <w:b/>
        </w:rPr>
        <w:t>E. 4.2</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4.3</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4.4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Il periodo di riferimento nell'ambito della presente vertenza è quello intercorrente tra il 18 settembre 2012, data della decisione dell'UAIE mediante la quale è stata accordata la rendita intera d'invalidità, e il 7 gennaio 2014, data della decisione impugnata.</w:t>
      </w:r>
    </w:p>
    <w:p>
      <w:r>
        <w:rPr>
          <w:b/>
        </w:rPr>
        <w:t>E. 6</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7.2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7.4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7.5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8</w:t>
      </w:r>
    </w:p>
    <w:p>
      <w:r>
        <w:t>Nel caso concreto, occorre esaminare se al momento dell'emanazione della decisione impugnata (il 7 gennaio 2014) poteva essere ammessa la sopravvenienza rispetto al 2012 di un miglioramento dello stato di salute del ricorrente giustificante la soppressione della rendita o, invece, tale presupposto non era adempito (come sostenuto dall'insorgente medesimo) rispettivamente l'istruttoria di causa doveva considerarsi carente/insufficiente.</w:t>
      </w:r>
    </w:p>
    <w:p>
      <w:r>
        <w:rPr>
          <w:b/>
        </w:rPr>
        <w:t>E. 8.1</w:t>
      </w:r>
    </w:p>
    <w:p>
      <w:r>
        <w:t>Questo Tribunale osserva che la rendita intera d'invalidità percepita dal ricorrente dal 1° giugno 2012 è stata assegnata sulla base della diagnosi di esiti di sostituzione della radice aortica e dell'aorta ascendente mediante protesi vascolare e plastica valvolare aortica (agosto 2011) per dissezione dell'aortica acuta in compenso cardiocircolatorio in classe NYHA II, di malattia di Crohn (2007) attiva dall'inizio del 2012, di broncopneumopatia cronica ostruttiva (BPCO) asmatiforme, di abuso di nicotina e di sindrome cervico-cefalica e cervico-brachiale (doc. 32 e 60).</w:t>
      </w:r>
    </w:p>
    <w:p>
      <w:r>
        <w:rPr>
          <w:b/>
        </w:rPr>
        <w:t>E. 8.2.1</w:t>
      </w:r>
    </w:p>
    <w:p>
      <w:r>
        <w:t>Per quanto concerne la patologia cardiaca, dagli atti di cui all'incarto dell'autorità inferiore, segnatamente dal rapporto della visita medica del 21 febbraio 2013 del dott. B._______, cardiologo della F._______ di G._______ (doc. 88 [ripetuto in doc. 91]; cfr. anche consid. B.a della presente sentenza), dall'ecocardiogramma color-doppler dell'11 settembre 2013 (doc. 107), dal certificato del 24 ottobre 2013 (doc. 106), del dott. H._______, cardiologo dell'Azienda sanitaria provinciale di G._______, nonché dalla perizia medica particolareggiata E 213 del 19 giugno 2013 (doc. 77 e 78 [ripetuto in doc. 101]; cfr. anche consid. B.a della presente sentenza) e ancora dalla relazione medico-legale del 12 novembre 2013 della dott.ssa I._______, medico dell'Istituto nazionale della previdenza sociale (INPS; doc. 100 [anche allegato al doc. TAF 1]), emerge che lo scompenso cardiaco di cui soffre il ricorrente è stato attribuito alla classe NYHA II, classificazione peraltro non contestata dall'autorità inferiore.</w:t>
      </w:r>
    </w:p>
    <w:p>
      <w:r>
        <w:rPr>
          <w:b/>
        </w:rPr>
        <w:t>E. 8.2.2</w:t>
      </w:r>
    </w:p>
    <w:p>
      <w:r>
        <w:t>Considerato che già al momento dell'assegnazione della rendita mediante decisione del 18 settembre 2012, lo scompenso cardiaco era stato classificato quale di livello NYHA II (cfr. doc. 21 [ripetuto in doc. 47] e 32), e ritenuto che né il medico SMR, nel rapporto del 24 settembre 2013, né l'autorità inferiore hanno spiegato in cosa consisterebbe il miglioramento dello stato di salute dell'insorgente dal profilo cardiologico, si deve concludere che da questo profilo non vi è stato alcun cambiamento rilevante dello stato di salute del ricorrente nel periodo determinante. In tale ambito un miglioramento significativo dello stato di salute dell'insorgente non è desumibile neppure dai rapporti medici citati al considerando 8.2.1 del presente giudizio, fermo restando che il passaggio della frazione di eiezione (FE) dal 59% (doc. 44 e 60) al 60% (cfr. doc. 107) non può di per sé costituire un siffatto miglioramento significativo.</w:t>
      </w:r>
    </w:p>
    <w:p>
      <w:r>
        <w:rPr>
          <w:b/>
        </w:rPr>
        <w:t>E. 8.3.1</w:t>
      </w:r>
    </w:p>
    <w:p>
      <w:r>
        <w:t>In merito al morbo di Crohn, dagli atti di cui all'incarto di causa emerge che nel rapporto della visita gastroenterologa ed endoscopia digestiva del 31 maggio 2013 del dott. C._______ dell'Azienda ospedaliera di G._______, in anamnesi sono stati segnalati in particolare la mancata assunzione di una terapia nel corso degli anni precedenti, l'assunzione saltuaria di antidolorifici a causa di dolori al rachide, un calo ponderale di 15 kg nell'ultimo anno e l'attuale terapia domiciliare in atto, e quale "aggiornamento" della patologia è stato indicato "buone condizioni generali, alvo 1-2ev/die di feci semi-formate senza sangue o muco. Non episodi febbrili. Non dolore addominale" (doc. 87 [ripetuto in doc. 90]). Successivamente il ricorrente ha trasmesso all'autorità inferiore il certificato del 29 ottobre 2013 del dott. J._______, pure gastroenterologo dell'Azienda ospedaliera di G._______, nel quale è stato segnalato il medesimo trattamento in atto di cui al certificato del 31 maggio 2013 e che il morbo di Crohn è "in fase di remissione clinica con saltuaria diarrea" (doc. 102). Dalla relazione medico-legale del 12 novembre 2013 della dott.ssa I._______, emerge tuttavia che la malattia di Crohn dell'ileo terminale è in fase attiva con diarrea cronica e coliche addominali ricorrenti (doc. 100 [anche allegato al doc. TAF 1]).</w:t>
      </w:r>
    </w:p>
    <w:p>
      <w:r>
        <w:rPr>
          <w:b/>
        </w:rPr>
        <w:t>E. 8.3.2</w:t>
      </w:r>
    </w:p>
    <w:p>
      <w:r>
        <w:t>È noto che la malattia di Crohn è una malattia infiammatoria cronica dell'intestino che può colpire qualsiasi parte del tratto gastrointestinale provocando una vasta gamma di sintomi, principalmente dolori addominali, diarrea, vomito o perdita di peso, ma può anche causare complicazioni extraintestinali per esempio in oftalmologia, reumatologia e neurologia, o ancora colpire la pelle, il sangue, il sistema endocrino e le ossa. È altrettanto noto che non esiste ancora una terapia farmacologica risolutiva o una terapia chirurgica eradicante la malattia di Crohn e che le possibilità di trattamento sono limitate al controllo dei sintomi e se del caso al mantenimento della remissione rispettivamente alla prevenzione delle ricadute. È altresì noto che per la formulazione della diagnosi della malattia di Crohn sono spesso necessari diversi esami, quali ad esempio una endoscopia (colonscopia e gastroscopia), esami del sangue, esami radiologici (tomografia computerizzata [TC] e risonanza magnetica [RM]), ed esami di medicina nucleare (particolarmente utili per monitorare la malattia e valutare l'efficacia della terapia).</w:t>
      </w:r>
    </w:p>
    <w:p>
      <w:r>
        <w:rPr>
          <w:b/>
        </w:rPr>
        <w:t>E. 8.3.3</w:t>
      </w:r>
    </w:p>
    <w:p>
      <w:r>
        <w:t>Da quanto esposto, consegue che l'istruttoria concernente un'eventuale remissione consolidata della malattia di Crohn giustificanti, da questo profilo, la conclusione di un miglioramento significativo dello stato di salute presuppone accertamenti medici completi ed approfonditi. Tuttavia, i referti medici del dott. C._______ del 31 maggio 2013 e del dott. J._______ del 29 ottobre 2013 in virtù dei quali il medico SMR ha fondato la propria valutazione riportano informazioni - tra l'altro sommarie, superficiali e senza indicazioni concernenti un'eventuale incapacità lavorativa - in merito al solo aspetto gastrointestinale. In particolare, negli stessi non è indicato quali esami recenti siano stati eseguiti in relazione alla malattia di Crohn, né precisato sulla base di quali considerazioni detta malattia possa essere definita il 29 ottobre 2013 in fase di remissione, da quanto tempo e con quale prognosi futura (cfr. su quest'ultimo punto il generico certificato medico del dott. J._______ del 29 ottobre 2013 [doc. 102]). Giova altresì rilevare che è notorio che le fasi di remissione della malattia di Crohn possono essere anche di durata limitata e che dalla relazione medico-legale della dott.ssa I._______ del 12 novembre 2013, svolta su incarico dell'Istituto nazionale di previdenza sociale italiano (INPS), emerge che la malattia di Crohn di cui soffre il ricorrente è in fase attiva con diarrea cronica e coliti addominali ricorrenti (cfr. doc. 100). Questo Tribunale rileva che sono del tutto assenti agli atti di cui all'incarto di causa indicazioni precise sugli esami specifici, quali quelli elencati al considerando precedente, eseguiti in relazione all'evoluzione della malattia di Crohn dal 18 settembre 2012 al 7 gennaio 2014 e sui risultati degli stessi. Detti esami devono essere completi e ad ampio spettro, alfine di una verifica seria e coscienziosa in merito all'efficacia della terapia in corso, al decorso della malattia ed alle eventuali ripercussioni non gastrointestinali della malattia di Crohn. Basti ancora rilevare che i medesimi referti medici fanno stato di un calo ponderale di 15 kg nell'ultimo anno (apparentemente nonostante l'assunzione di una terapia farmacologica) e di non meglio specificati dolori al rachide, indizi che inducono a ritenere che la malattia di Crohn sia effettivamente attiva e che potrebbe avere originato affezioni di tipo reumatologico-neurologico. Non è comunque dato sapere, in assenza di debita verifica, l'origine e la portata dei dolori al rachide rispettivamente della problematica di sindrome cervico-cefalica e cervico-brachiale (cfr. doc. 60) / protrusione discale C5 e C6 (cfr. doc. 77 e 78 [ripetuto in doc. 101]).</w:t>
      </w:r>
    </w:p>
    <w:p>
      <w:r>
        <w:rPr>
          <w:b/>
        </w:rPr>
        <w:t>E. 9</w:t>
      </w:r>
    </w:p>
    <w:p>
      <w:r>
        <w:t>Per conseguenza, la decisione impugnata del 7 gennaio 2014, fondata su un accertamento manifestamente insufficiente dei fatti giuridicamente rilevanti, viola il diritto federale ed incorre nell'annullamento.</w:t>
      </w:r>
    </w:p>
    <w:p>
      <w:r>
        <w:rPr>
          <w:b/>
        </w:rPr>
        <w:t>E. 10.1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mediante l'esperimento di una perizia interdisciplinare - gastroenterologica, cardiologica, reumatologica e neurologica, completa dei necessari esami - e di ogni ulteriore esame che l'evoluzione nel tempo dello stato di salute del ricorrente dovesse rendere necessario, nonché a pronunciare una nuova decisione. Un siffatto rinvio all'autorità inferiore per completamento dell'istruttoria è compatibile con la giurisprudenza di cui a DTF 137 V 210 consid. 4.4.1.4, ritenuto che senza tale istruttoria neppure era seriamente possibile determinarsi sullo stato di salute e sulla residua capacità lavorativa del ricorrente con il necessario grado della verosimiglianza preponderante.</w:t>
      </w:r>
    </w:p>
    <w:p>
      <w:r>
        <w:rPr>
          <w:b/>
        </w:rPr>
        <w:t>E. 10.2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7 gennaio 2014 l'autorità inferiore ha deciso di sopprimere, con effetto al 1° marzo 2014, la rendita intera d'invalidità versata fino ad allora.</w:t>
      </w:r>
    </w:p>
    <w:p>
      <w:r>
        <w:rPr>
          <w:b/>
        </w:rPr>
        <w:t>E. 11.1</w:t>
      </w:r>
    </w:p>
    <w:p>
      <w:r>
        <w:t>Visto l'esito della causa non sono prelevate delle spese processuali (art. 63 PA e art. 6 lett. b TS-TAF [RS 173.320.2]).</w:t>
      </w:r>
    </w:p>
    <w:p>
      <w:r>
        <w:rPr>
          <w:b/>
        </w:rPr>
        <w:t>E. 11.2</w:t>
      </w:r>
    </w:p>
    <w:p>
      <w:r>
        <w:t>Ritenuto che l'insorgente è rappresentato in questa sede da mandatario professionale, si giustifica altresì l'attribuzione di un'indennità per spese ripetibili (art. 64 PA in combinazione con l'art. 7 segg. TS-TAF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L'indennità per spese ripetibili, in assenza di una nota dettagliata, è fissata d'ufficio (art. 14 cpv. 2 TS-TAF) in complessivi fr. 1'000.- (compresi i disborsi ed esclusa l'imposta sull'IVA [cfr., fra le tante, sentenza del TAF C-3058/2015 del 23 maggio 2016 consid. 22.4.4 con rinvii]), tenuto conto del lavoro utile e necessario svolto dal rappresentante del ricorrente. La stessa è posta a carico dell'UAIE.</w:t>
      </w:r>
    </w:p>
    <w:p>
      <w:r>
        <w:rPr>
          <w:b/>
        </w:rPr>
        <w:t>E. 11.3</w:t>
      </w:r>
    </w:p>
    <w:p>
      <w:r>
        <w:t>Per conseguenza, la domanda d'assistenza giudiziaria e gratuito patrocinio è divenuta senza oggetto (cfr., fra le tante, le sentenze del TAF C-3083/2016 del 22 marzo 2017 consid. 5 e C-5088/2013 del 21 gennaio 2014 consid. 12.3).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