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C-8673/2010 vom 9. August 2012</w:t>
      </w:r>
    </w:p>
    <w:p>
      <w:r>
        <w:t>Bundesverwaltungsgericht, 2012-08-09, DE</w:t>
      </w:r>
    </w:p>
    <w:p>
      <w:r>
        <w:rPr>
          <w:b/>
        </w:rPr>
        <w:t xml:space="preserve">Quelle: </w:t>
      </w:r>
      <w:r>
        <w:t>https://mcp.opencaselaw.ch/entscheid/bvger_C-8673_2010</w:t>
      </w:r>
    </w:p>
    <w:p>
      <w:r>
        <w:t>FR: TAF C-8673/2010 du 9 août 2012</w:t>
      </w:r>
    </w:p>
    <w:p>
      <w:r>
        <w:t>IT: TAF C-8673/2010 del 9 agosto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52 Abs. 1 VwVG und Art. 60 ATSG). Als Adressat der angefochtenen Verfügung vom 8. November 2010 (act. 64)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1.4</w:t>
      </w:r>
    </w:p>
    <w:p>
      <w:r>
        <w:t>Anfechtungsobjekt bildet die Verfügung der Vorinstanz vom 8. November 2010 (act. 64), mit welcher dem Beschwerdeführer bei einem Invaliditätsgrad von 100 % mit Wirkung ab 1. Oktober 2009 eine ganze IV-Rente zugesprochen worden ist. Streitig und zu prüfen ist, ob bereits ab 1. Oktober 2008 und somit für die Zeit vor dem von der Vorinstanz anerkannten Beginn des Anspruchs ein solcher auf eine Rente bestand bzw. besteht (vgl. hierzu BGE 105 V 274 E. 2).</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serbischer Staatsangehöriger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vgl. auch E. 5. hiernach). Im vor­liegenden Verfahren fin­den demnach grundsätzlich jene Vor­schriften Anwendung, die bei Ein­tritt des Versicherungsfalles, spätestens jedoch bei Erlass der Verfü­gung vom 8. November 2010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5), so dass die Voraussetzung der Mindestbei­tragsdauer für den Anspruch auf eine ordentliche Invalidenrente sowohl gemäss Art. 36 Abs. 1 IVG in der bis 31. Dezember 2007 gültig gewesenen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w:t>
      </w:r>
    </w:p>
    <w:p>
      <w:r>
        <w:rPr>
          <w:b/>
        </w:rPr>
        <w:t>E. 2.6</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Die Vorinstanz stützte sich beim Erlass der angefochtenen Verfügung vom 8. November 2010 in erster Linie auf den Bericht von Dr. med. E._______, Fachärztin für Onkologie und Hämatologie, vom 10. August 2010 (act. 52). Darin führte diese Fachärztin nach Würdigung des Berichts des Onkologen Prof. Dr. med. F._______ vom 6. Juni 2010 (act. 48) aus, es sei gerechtfertigt, die früheren Stellungnahmen des ärztlichen Dienstes zu revidieren. Beim Versicherten liege seit Juni 2008 eine 100%ige und ab April 2009 eine 70%ige Arbeitsunfähigkeit in sämtlichen Tätigkeiten vor (act. 52).</w:t>
      </w:r>
    </w:p>
    <w:p>
      <w:r>
        <w:rPr>
          <w:b/>
        </w:rPr>
        <w:t>E. 3.2.1</w:t>
      </w:r>
    </w:p>
    <w:p>
      <w:r>
        <w:t>Bei der Stellungnahme von Dr. med. E._______ vom 10. August 2010 handelt es sich um einen Bericht im Sinne von Art. 59 Abs. 2bis IVG, dem nicht jegliche Aussen- oder Beweiswirkung abgesprochen werden kann; vielmehr ist dieser ein entscheidrelevantes Aktenstück (vgl. hierzu Urteil I 143/07 des BGer vom 14. September 2007 E. 3.3 mit Hinweisen; vgl. auch Urteil I 694/05 des EVG vom 15. Dezember 2006 E. 5). Wie bereits dargelegt wurde (vgl. E. 2.6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Dr. med. E._______ verfügt über einen Facharzttitel in den medizinischen Disziplinen Onkologie und Hämatologie, weshalb ihrer Stellungnahme volle Beweiskraft zukommen kann, wenn die übrigen, von der bundesgerichtlichen Rechtsprechung herausgearbeiteten Kriterien erfüllt sind. Daran besteht im vorliegenden Fall kein Zweifel.</w:t>
      </w:r>
    </w:p>
    <w:p>
      <w:r>
        <w:rPr>
          <w:b/>
        </w:rPr>
        <w:t>E. 3.2.2</w:t>
      </w:r>
    </w:p>
    <w:p>
      <w:r>
        <w:t>Obwohl die Stellungnahme vom 10. August 2010 eher etwas knapp ausgefallen ist, erfüllt sie die an den Beweiswert eines ärztlichen Berichts gestellten Kriterien. Sie berücksichtigt einerseits die Leiden des Versicherten und wurde in Kenntnis der Vorakten abgegeben, andererseits sind die Beurteilung der medizinischen Situation und die Schlussfolgerungen nachvollziehbar begründet. Schliesslich steht die Stellungnahme vom 10. August 2010 auch mit dem vom Onkologen Prof. Dr. med. F._______ am 6. Juni 2010 verfassten Bericht im Einklang. Demnach lässt sich der gesundheitliche Zustand des Beschwerdeführers und dessen Auswirkungen auf die Arbeits- und Leistungsfähigkeit im massgeblichen Verfügungszeitpunkt vom 8. November 2010 schlüssig und zuverlässig beurteilen (vgl. BGE 125 V 353 E. 3b/bb; vgl. zum Ganzen auch E. 2.6 hiervor). Auf das Einholen von weiteren Berichten entsprechend ausgebildeter Spezialärztinnen und -ärzte konnte unter diesen Umständen verzichtet werden (zur antizipierten Beweiswürdigung vgl. BGE 122 V 157 E. 1d; SVR 2005 IV Nr. 8 S. 37 E. 6.2, 2003 AHV Nr. 4 S. 11 E. 4.2.1).</w:t>
      </w:r>
    </w:p>
    <w:p>
      <w:r>
        <w:rPr>
          <w:b/>
        </w:rPr>
        <w:t>E. 3.2.3</w:t>
      </w:r>
    </w:p>
    <w:p>
      <w:r>
        <w:t>Es ist somit davon auszugehen, dass der Beschwerdeführer ab Juni 2008 eine Arbeitsunfähigkeit von 100 % und ab April 2009 eine solche von 70 % in sämtlichen Tätigkeiten aufweist, was letztendlich auch von ihm selber nicht bestritten worden war. Vielmehr hatte er sich mit dem - von der Vorinstanz aufgrund der vorstehend erwähnten Arztberichte auf 70 % veranschlagten - IV-Grad einverstanden erklären lassen. Seine Rüge, die Rente sei bereits ab dem 1. Oktober 2008 zuzusprechen, basiert denn auch nicht auf medizinischen Gründen resp. divergierenden ärztlichen Beurteilungen, sondern insbesondere auf dem Umstand, dass er ab 1. Oktober 2008 eine ausländische Rente erhält und er sich mit dem von der Vorinstanz - ausgehend vom Anmeldedatum 16. April 2009 - festgelegten Rentenbeginn nicht einverstanden erklären konnte. Diesbezüglich ist Folgendes festzustellen:</w:t>
      </w:r>
    </w:p>
    <w:p>
      <w:r>
        <w:rPr>
          <w:b/>
        </w:rPr>
        <w:t>E. 4.1</w:t>
      </w:r>
    </w:p>
    <w:p>
      <w:r>
        <w:t>Wie vorstehend bereits dargelegt (vgl. E. 2.1 hiervor), bestimmt sich der Rentenanspruch des Beschwerdeführers alleine aufgrund der schweizerischen Bestimmungen. Wie die Vorinstanz vernehmlassungsweise zutreffend ausgeführt hatte, besteht für die rechtsanwendenden Behörden in der Schweiz keine Bindung an die Feststellungen ausländischer Versicherungsträger, Behörden und Ärzte bezüglich Invaliditätsgrad und Anspruchsbeginn (vgl. BGE 130 V 253 E.4 und AHI 1996, S. 179; vgl. auch ZAK 1989 S. 320 E. 2). Vielmehr unter­stehen auch aus dem Ausland stammende Beweismittel der freien Beweiswürdi­gung des Gerichts (vgl. Urteil des Bundesverwaltungsgerichts C-6398/2009 vom 18. Mai 2012 E. 2.1 mit Hinweis auf Entscheid des Eidgenössischen Ver­siche­rungsge­richts [EVG, seit 1. Dezember 2007: BGer] vom 11. De­zember 1981 i.S. D.; zum Grundsatz der freien Beweiswürdigung vgl. BGE 125 V 351 E. 3a). Aus dem Umstand, dass der Beschwerdeführer vom serbischen Sozialversicherungsträger mit Wirkung ab 1. Oktober 2008 eine IV-Rente zugesprochen erhalten hatte, kann er im Zusammenhang mit dem Anspruch auf eine schweizerische Rente nichts zu seinen Gunsten ableiten.</w:t>
      </w:r>
    </w:p>
    <w:p>
      <w:r>
        <w:rPr>
          <w:b/>
        </w:rPr>
        <w:t>E. 4.2.1</w:t>
      </w:r>
    </w:p>
    <w:p>
      <w:r>
        <w:t>Gemäss Art. 4 Abs. 1 der Verwaltungsvereinbarung betreffend die Durchführung des Abkommens zwischen der Schweizerischen Eidgenossenschaft und der Föderativen Volksrepublik Jugoslawien über Sozialversicherung (Abgeschlossen am 5. Juli 1963; in Kraft getreten am 1. März 1964; SR 0.831.109.818.12; im Folgenden: Verwaltungsvereinbarung) haben in Jugoslawien wohnhafte jugoslawische Staatsangehörige, die Anspruch auf eine Rente der schweizerischen Alters-, Hinterlassenen- und Invalidenversicherung erheben, ihr Gesuch bei der zuständigen Landesanstalt einzureichen.</w:t>
      </w:r>
    </w:p>
    <w:p>
      <w:r>
        <w:rPr>
          <w:b/>
        </w:rPr>
        <w:t>E. 4.2.2</w:t>
      </w:r>
    </w:p>
    <w:p>
      <w:r>
        <w:t>Es steht zweifelsfrei fest, dass sich der Beschwerdeführer auf dem von der Schweizerischen Ausgleichskasse dem serbischen Sozialversicherungsträger zur Verfügung gestellten Formular "YU/CH 4" angemeldet hatte resp. Art. 4 Abs. 2 der Verwaltungsvereinbarung beachtet wurde. In korrekter Anwendung von Art. 4 Abs. 3 und 4 der Verwaltungsvereinbarung vermerkte die Behörde in Belgrad als Eingangsdatum den 16. April 2009 und leitete das Gesuch an die Schweizerische Ausgleichskasse weiter (act. 1). Der Beschwerdeführer ist der Ansicht, dass er sich am 10. September 2008 zum Leistungsbezug angemeldet hatte. Es besteht zwar die Möglichkeit, dass er an diesem Datum Leistungen aus der serbischen Sozialversicherung beantragt hatte, was jedoch im vorliegenden Fall nicht von Relevanz ist. Denn es bestehen keine Hinweise darauf, dass sich der Beschwerdeführer vor dem 16. April 2009 beim ausländischen Sozialversicherungsträger angemeldet hatte. Da er den Beweis, dass bereits im September 2008 eine Anmeldung zum Bezug von IV-Leistungen aus der Schweiz bei der Landesanstalt in Serbien erfolgt war, nicht erbringen konnte resp. kann, fällt der Entscheid gemäss höchstrichterlicher Rechtsprechung zu seinen Ungunsten aus (vgl. zur Beweislast im Sozialversicherungsrecht BGE 121 V 204 E. 6a, 117 V 261 E. 3b; RKUV 2003 U 485 S. 259 E. 5). Mit anderen Worten ist ohne weiteres davon auszugehen, dass als Anmeldedatum der 16. April 2009 zu gelten hat und die Vorgehensweise der Vorinstanz nicht zu beanstanden ist.</w:t>
      </w:r>
    </w:p>
    <w:p>
      <w:r>
        <w:rPr>
          <w:b/>
        </w:rPr>
        <w:t>E. 5</w:t>
      </w:r>
    </w:p>
    <w:p>
      <w:r>
        <w:t>Aufgrund der Umstände, dass der Versicherungsfall nach dem 1. Januar 2008 eingetreten (vgl. E. 3.1 und 3.2 ff hiervor) resp. die einjährige gesetzliche Wartezeit erst im Juni 2009 abgelaufen war und die Anmeldung nach dem 31. Dezember 2008 (vgl. E. 4.2.2 hiervor) eingereicht wurde, ist das neue Recht in Form des Art. 29 Abs. 1 IVG (in der Fassung der 5. IV-Revision), wonach der Rentenanspruch frühestens nach Ablauf von sechs Monaten nach Geltendmachung des Leistungsanspruchs nach Art. 29 Abs. 1 ATSG entsteht (vgl. zum Ganzen E. 2.2 hiervor), anzuwenden. Aufgrund des Anmeldedatums vom 16. April 2009 und in Anwendung von Art. 29 Abs. 1 IVG legte die Vorinstanz den Anspruchsbeginn somit in korrekter Art und Weise auf den 1. Oktober 2009 fest. Zu keinen Beanstandungen Anlass gibt schliesslich auch der Umstand, dass die Vorinstanz den IV-Grad durch einen Prozentvergleich ermittelte. Da der Beschwerdeführer ab April 2009 im Falle der Verwertung der zumutbaren Restarbeitsfähigkeit sowohl in der angestammten Tätigkeit als auch in einer Verweistätig­keit kein rentenausschliessendes Invalideneinkommen von mehr als 30 % (vgl. E. 2.5 hiervor) des massgebenden Valideneinkommens er­zielen könnte und die Invalidität nach der allgemeinen Methode des Einkommensvergleichs zu bemessen ist, ergibt bereits ein Prozentver­gleich, dass er eine rentenberechtigende Invalidität aufweist. Unter diesen Umständen erübrigte sich die Durchfüh­rung eines (beziffer­ten) Einkommensvergleichs (vgl. hierzu bspw. Entscheid I 816/05 des EVG vom 7. Juni 2006, E. 4.3 mit Hinweisen; zur Zulässigkeit des Prozentvergleichs siehe auch Urteil des BGer 9C_785/2009 vom 2. Dezember 2009 E. 2.2 mit Hinweisen auf BGE 114 V 310 E. 3a S. 312; 104 V 135 E. 2b S. 137).</w:t>
      </w:r>
    </w:p>
    <w:p>
      <w:r>
        <w:rPr>
          <w:b/>
        </w:rPr>
        <w:t>E. 6</w:t>
      </w:r>
    </w:p>
    <w:p>
      <w:r>
        <w:t>Aufgrund der vorstehenden Erwägungen ist zusammenfassend festzuhalten, dass sich die angefochtene Verfügung vom 8. November 2010 als rechtens erweist, weshalb die dagegen erhobene Beschwerde vom 10. Dezember 2010 abzuweisen ist.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werden auf Fr. 300.- festgesetzt und sind mit dem geleisteten Kostenvorschuss in gleicher Höhe zu verrechnen.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