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C-8652/2007 vom 13. Februar 2008</w:t>
      </w:r>
    </w:p>
    <w:p>
      <w:r>
        <w:t>Bundesverwaltungsgericht, 2008-02-13, FR</w:t>
      </w:r>
    </w:p>
    <w:p>
      <w:r>
        <w:rPr>
          <w:b/>
        </w:rPr>
        <w:t xml:space="preserve">Quelle: </w:t>
      </w:r>
      <w:r>
        <w:t>https://mcp.opencaselaw.ch/entscheid/bvger_C-8652_2007</w:t>
      </w:r>
    </w:p>
    <w:p>
      <w:r>
        <w:t>FR: TAF C-8652/2007 du 13 février 2008</w:t>
      </w:r>
    </w:p>
    <w:p>
      <w:r>
        <w:t>IT: TAF C-8652/2007 del 13 febbraio 2008</w:t>
      </w:r>
    </w:p>
    <w:p>
      <w:pPr>
        <w:pStyle w:val="Heading2"/>
      </w:pPr>
      <w:r>
        <w:t>Regeste</w:t>
      </w:r>
    </w:p>
    <w:p>
      <w:r>
        <w:t>Evaluation de l'invalidité</w:t>
      </w:r>
    </w:p>
    <w:p>
      <w:pPr>
        <w:pStyle w:val="Heading2"/>
      </w:pPr>
      <w:r>
        <w:t>Volltext</w:t>
      </w:r>
    </w:p>
    <w:p>
      <w:r>
        <w:t>Tribunal administrativ federal Cour III C-8652/2007 {T 0/2} Arrêt du 13 février 2008 Composition Johannes Frölicher, juge unique, Valérie Humbert, greffière. Parties F_______ recourant, contre Office de l'assurance-invalidité pour les assurés résidant à l'étranger OAIE, avenue Edmond-Vaucher 18, case postale 3100, 1211 Genève 2 autorité inférieure. Objet décision du 20.11.2007. Vu la décision du 20 novembre 2007 de l'Office de l'assurance-invalidité pour les assurés résidant à l'étranger OAIE, le recours du 17 décembre 2007 formé par F_______ contre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aux art. 33 et 34 LTAF, qu'en particulier, les décisions rendues par l'Office de l'assurance-invalidité pour les assurés résidant à l'étranger OAIE en matière d'invalidité peuvent être contestées devant le Tribunal administratif fédéral conformément à l'art. 69 al. 1 let. b de la loi fédérale du 19 juin 1959 sur l'assurance-invalidité (LAI, RS 831.20), que le recours du 17 décembre 2007, entièrement tapuscrit, ne comporte aucune signature manuscrite, que selon une jurisprudence constante (ATF 120 V 413, ATF 108 Ia 291, ATF 102 IV 142), l'exigence que l'acte de recours porte la signature du recourant ou de son représentant ne procède pas d'un excès de formalisme mais constitue une condition de recevabilité, que cette exigence est toutefois satisfaite lorsque la signature est apposée sur l'enveloppe contenant l'acte (mêmes arrêts), qu'en l'espèce ne figure sur l'enveloppe que le nom et l'adresse manuscrites du recourant, que ces indications peuvent être apposées par un tiers non autorisé et par conséquent ne saurait équivaloir à une signature, que, par décision incidente du 4 janvier 2008, le recourant a été invité à régulariser son recours dans les 10 jours dès réception de la décision incidente, sous peine d'irrecevabilité du recours (art. 52 PA applicable par renvoi de l'art. 37 LTAF), que l'avis de réception postal atteste que la décision incidente est parvenu dans la sphère du recourant le 8 janvier 2008, qu'à ce jour, le recours n'a toujours pas été régularisé,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11 décembre 2006 concernant les frais, dépens et indemnités fixés par le Tribunal administratif fédéral [FITAF, RS 173.320.2]), le Tribunal administratif fédéral prononce : 1. Le recours est irrecevable. 2. Il n'est pas perçu de frais de procédure. 3. Le présent arrêt est adressé : - au recourant (Acte judiciaire) - à l'autorité inférieure (n° ; Acte judiciaire) - à l'Office fédéral des assurances sociales. L'indication des voies de droit se trouve à la page suivante. Le juge unique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