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C-8636/2010 vom 19. Juni 2012</w:t>
      </w:r>
    </w:p>
    <w:p>
      <w:r>
        <w:t>Bundesverwaltungsgericht, 2012-06-19, FR</w:t>
      </w:r>
    </w:p>
    <w:p>
      <w:r>
        <w:rPr>
          <w:b/>
        </w:rPr>
        <w:t xml:space="preserve">Quelle: </w:t>
      </w:r>
      <w:r>
        <w:t>https://mcp.opencaselaw.ch/entscheid/bvger_C-8636_2010</w:t>
      </w:r>
    </w:p>
    <w:p>
      <w:r>
        <w:t>FR: TAF C-8636/2010 du 19 juin 2012</w:t>
      </w:r>
    </w:p>
    <w:p>
      <w:r>
        <w:t>IT: TAF C-8636/2010 del 19 giugno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w:t>
      </w:r>
    </w:p>
    <w:p>
      <w:r>
        <w:t>A titre préalable, il convient de se prononcer sur le grief formulé à l'égard de l'ODM par le recourant dans le cadre de sa réplique du 24 mai 2011 et portant sur une prétendue violation de son droit d'être entendu. En ce sens, l'intéressé soutient que la décision d'interdiction d'entrée du 18 août 1994 ne lui a jamais été valablement notifiée, l'existence de cette mesure d'éloignement ayant été portée à sa connaissance par un employé du SPOP au mois de novembre 2009 seulement, lors d'un passage au gui­chet de cette autorité, sans même qu'une copie de ladite décision lui ait alors été remise.</w:t>
      </w:r>
    </w:p>
    <w:p>
      <w:r>
        <w:rPr>
          <w:b/>
        </w:rPr>
        <w:t>E. 3.1</w:t>
      </w:r>
    </w:p>
    <w:p>
      <w:r>
        <w:t>De manière générale, un acte administratif ne peut déployer ses effets tant qu'il n'est pas communiqué à ceux dont il affecte la situation ju­ridique; c'est le principe de la réception qui est applicable (cf. arrêt du Tri­bunal administratif fédéral A-1907/2009 du 25 août 2010 consid. 4.2.1). La notification doit permettre au destinataire de prendre connaissance de la décision et, le cas échéant, de faire usage des voies de droit ouvertes à son encontre. Une décision est notifiée, non pas au moment où le desti­nataire en prend connaissance, mais le jour où elle est dûment communi­quée. La notification est ainsi réputée parfaite au moment où la décision entre dans la sphère d'influence de ce dernier. Il n'est pas nécessaire que le destinataire ait personnellement en mains la décision, encore moins qu'il en prenne effectivement connaissance (cf. notamment ATAF 2009/55 consid. 5.2; voir également les ATF 122 III 316 consid. 4b et 119 V 89 consid. 4c, ainsi que les arrêts du Tribunal fédéral 1C_408/2011 du 7 octobre 2011 consid. 2 et 2P.259/2006 du 18 avril 2007 consid. 3.1, ainsi que la jurisprudence citée). Selon la jurisprudence, un envoi recommandé est réputé notifié notamment à la date à laquelle son destinataire le reçoit effectivement (cf. ATAF 2009/55 précité, ibidem; voir aussi l'ATF 119 pré­cité, consid. 4b/aa et les arrêts du Tribunal fédéral 8C_404/2008 du 26 janvier 2009 consid. 2.2 et 2A.339/2006 du 31 juillet 2006 consid. 3).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l'évocation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(cf. ATF 122 I 99 consid. 3a/aa; voir également les arrêts du Tribunal fédéral 2C_318/2009 du 10 décembre 2009 consid. 3.3, 8C_443/2008 du 8 janvier 2009 consid. 2.2 et C 44/03 du 27 janvier 2004 consid. 2.2.1).</w:t>
      </w:r>
    </w:p>
    <w:p>
      <w:r>
        <w:rPr>
          <w:b/>
        </w:rPr>
        <w:t>E. 3.2</w:t>
      </w:r>
    </w:p>
    <w:p>
      <w:r>
        <w:t>En l'occurrence, il ressort des indications contenues dans les pièces du dossier que la décision d'interdiction d'entrée en Suisse prise le 18 août 1994 à l'endroit de X._______ a été envoyée par l'OFE à l'adresse de ce dernier sous pli postal recommandé, simultanément à l'envoi de la décision de refus d'approbation à l'octroi d'une autorisation de séjour et de renvoi de Suisse prononcée à son endroit le 22 août 1994, mention étant faite sur cette dernière décision que la mesure d'éloi­gnement précitée figurait comme pièce annexe. Ainsi que cela a été re­levé par le Tribunal dans une lettre que ce dernier a adressée au recou­rant le 26 août 2010 lors d'une procédure introduite antérieurement auprès de la même autorité judiciaire (cf. procédure enregistrée sous la référence C-5385/2010), les constatations opérées par ladite autorité à la suite d'un examen du dossier ont révélé que les services postaux ont pro­cédé à la distribution du pli renfermant les deux décisions précitées de l'OFE le 25 août 1994, date à laquelle les décisions en question, dont l'interdiction d'entrée prononcée le 18 août 1994, doivent être considé­rées comme ayant été valablement notifiées à l'intéressé au sens del'art. 34 PA. C'est donc de manière erronée que le recourant prétend n'avoir jamais reçu communication de la décision de l'ODM du 18 août 1994. Au demeurant, il appert que, lors de la procédure de recours enga­gée contre la décision de refus d'approbation et de renvoi du 22 août 1994, le DFJP a attiré l'attention du mandataire de X._______ sur le fait que celui-ci avait également fait l'objet de la part de l'OFE d'une décision d'interdiction d'entrée en Suisse, dont les effets débutaient le 1er novembre 1994. Dans ces circonstances, il paraît peu crédible que l'inté­ressé, si tant est qu'il n'eût réellement pas reçu notification de cette me­sure d'éloignement, n'en ait alors pas sollicité sa communication. Les allégations formulées par X._______ quant au fait que cette déci­sion n'aurait en aucun cas été portée à sa connaissance s'avèrent d'autant moins sérieuses que l'intéressé en a déjà requis sa levée au mois de février 2000 et qu'une procédure de réexamen visant ladite déci­sion s'en est suivie devant l'ODM et, en seconde instance, devant le DFJP. L'existence de l'interdiction d'entrée a également été rappelée à X._______ lui-même à plusieurs occasions, dont en particulier lors de son refoulement de Suisse intervenu le 17 juillet 1997 (cf. rapport de refoulement établi par la police cantonale vaudoise le 21 juillet 1997) et dans le cadre de la décision de refus d'autorisation d'entrée et de séjour dont il a fait l'objet de la part du SPOP le 1er juillet 1998 (cf. procès-verbal de notification signé le 22 juillet 1998 par l'intéressé en Tunisie). Dans ces conditions, X._______, qui disposait de la faculté de prendre connaissance de l'interdiction d'entrée dès le mois d'octobre 1994 en tous les cas, ne saurait prétendre tirer avantage d'une éventuelle irrégularité dans la notification de cette décision et ne démontre dès lors pas en quoi son droit d'être entendu aurait été violé dans ce cadre.</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arrêts du Tribunal administratif fédéral C-5867/2009 du 15 avril 2011 consid. 2.2 et C-325/2006 du 16 octobre 2008 consid. 3).</w:t>
      </w:r>
    </w:p>
    <w:p>
      <w:r>
        <w:rPr>
          <w:b/>
        </w:rPr>
        <w:t>E. 4.2</w:t>
      </w:r>
    </w:p>
    <w:p>
      <w:r>
        <w:t>En l'espèce, la décision d'interdiction d'entrée en Suisse rendue le 18 août 1994 n'a pas été contestée par le recourant et est ainsi entrée en force de chose jugée formelle (cf. consid. D supra). Seule la voie du ré­examen devant l'autorité inférieure était dès lors ouverte dans le cadre de la présente cause. C'est donc à juste titre que l'ODM a qualifié la requête de X._______ du 26 novembre 2009 tendant à la levée de l'inter­diction d'entrée en Suisse de demande de réexamen.</w:t>
      </w:r>
    </w:p>
    <w:p>
      <w:r>
        <w:rPr>
          <w:b/>
        </w:rPr>
        <w:t>E. 5.1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de la Confédération suisse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parl'art. 66 PA, notamment une irrégularité de la procédure ayant abouti à la première décision, ou des faits, respectivement des moyens de preuve nouveaux et importants qu'il ne connaissait pas avant cette décision ou dont il n'avait pas alors la faculté - en droit ou de fait - ou un motif suffi­sant de se prévaloir, ou lorsque les circonstances se sont modifiées dans une mesure notable depuis que la première décision a été rendue (dans cette dernière hypothèse, la jurisprudence utilise également le terme de "demande d'adaptation"; cf. ATAF 2010/27 consid. 2.1 et 2010/5consid. 2.1.1, ainsi que la doctrine et la jurisprudence citées; voir égale­ment l'ATF 136 II 177 consid. 2.1, ainsi que les arrêts du Tribunal fédéral 2C_464/2011 du 27 mars 2012 consid. 4.1, 2C_1010/2011 précité, consid. 2.2, et 2C_335/2009 du 12 février 2010 consid. 2.1.1).</w:t>
      </w:r>
    </w:p>
    <w:p>
      <w:r>
        <w:rPr>
          <w:b/>
        </w:rPr>
        <w:t>E. 5.1.1</w:t>
      </w:r>
    </w:p>
    <w:p>
      <w:r>
        <w:t>La notion de "faits nouveaux" se rapporte aux faits qui se sont pro­duits jusqu'au moment où, dans la procédure principale, des allégations de faits étaient encore recevables, mais qui n'étaient pas connus du re­quérant malgré toute sa diligence (cf. ATF 127 V 353 consid. 5b, p. 358; voir également l'arrêt du Tribunal fédéral 8C_453/2007 du 17 mars 2008 consid. 5).</w:t>
      </w:r>
    </w:p>
    <w:p>
      <w:r>
        <w:rPr>
          <w:b/>
        </w:rPr>
        <w:t>E. 5.1.2</w:t>
      </w:r>
    </w:p>
    <w:p>
      <w:r>
        <w:t>D'autre part,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(cf. ATAF 2010/27 précité, consid. 2.1.1).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En d'autres termes, il est nécessaire que la modification des circonstances soit décisive et que les moyens de preuve offerts soient propres à l'établir (cf. ATF 131 II 329 consid. 3.2; voir également l'arrêt du Tribunal admi­nistratif fédéral C-5867/2009 précité, ibid., et les réf. citées).</w:t>
      </w:r>
    </w:p>
    <w:p>
      <w:r>
        <w:rPr>
          <w:b/>
        </w:rPr>
        <w:t>E. 5.2</w:t>
      </w:r>
    </w:p>
    <w:p>
      <w:r>
        <w:t>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pour l'obliger à statuer au fond, et l'autorité de re­cours ne peut qu'inviter cette dernière à examiner la demande au fond, si elle admet le recours (cf. ATF 135 II 38 consid. 1.2 et 123 V 335consid. 1b; voir aussi l'ATAF 2010/27 précité, consid. 2.1.3, et les réf. ci­tées). En d'autres termes, le requérant qui se plaint que l'autorité, no­nobstant l'existence des conditions requises, a refusé d'entrer en matière sur une requête de nouvel examen d'une décision au sens de l'art. 5 PA, doit se borner à alléguer dans son recours que l'autorité administrative a nié à tort l'existence de ces conditions, le Tribunal se limitant, pour sa part, à examiner si l'autorité inférieure aurait dû entrer en matière (cf. arrêt du Tribunal administratif fédéral C-1802/2011 du 11 octobre 2011 consid. 3.2, ainsi que les arrêts du Tribunal fédéral 2C_949/2011 du 23 novembre 2011 consid. 3.2 et 2C_638/2008 du 16 octobre 2008consid. 3.1).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ou sur un autre objet matériel, ne sont pas re­cevables (cf. ATF 134 V 418 consid. 5.2.1 et 125 V 413 consid. 1; voir aussi l'arrêt du Tribunal fédéral 1C_233/2009 du 30 septembre 2009 consid. 2.3 et la doctrine citée). La question de savoir si l'intéressé remplit, comme il l'invoque dans sa réplique du 24 mai 2011, les condi­tions d'octroi d'une autorisation de séjour, en particulier pour cas de ri­gueur (cf. p. 4 de la réplique), ne fait pas l'objet de la présente procédure visant le réexamen d'une interdiction d'entrée, de sorte qu'elle ne peut être examinée en la cause. La conclusion que le recourant formule ainsi de manière implicite en vue de l'obtention d'un titre de séjour s'avère dès lors irrecevable. La procédure extraordinaire (de révision ou de réexamen) ne saurait servir de prétexte pour remettre continuellement en question des décisions entrées en force, ni surtout à éluder les dispositions légales sur les délais de recours (cf. notamment ATF 136 précité, ibid., et 127 I 133 consid. 6 in fine; voir aussi les arrêts du Tribunal fédéral 2C_464/2011 précité, ibid., et 2C_1010/2011 précité, ibid.).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fédéralC-5106/2009 du 10 juin 2011 consid. 2 et C-5867/2009 précité,consid. 2). Le droit des étrangers n'échappe pas à cette règle (cf. arrêt du Tribunal fédéral 2C_1007/2011 du 12 mars 2012 consid. 4.2).</w:t>
      </w:r>
    </w:p>
    <w:p>
      <w:r>
        <w:rPr>
          <w:b/>
        </w:rPr>
        <w:t>E. 6.1</w:t>
      </w:r>
    </w:p>
    <w:p>
      <w:r>
        <w:t>A l'appui de sa demande de réexamen, X._______ a essen­tiellement invoqué son repentir par rapport à son comportement délictuel passé, les efforts accomplis en vue de son intégration en Suisse, les liens matrimoniaux l'unissant depuis plusieurs années à une ressortissante suisse et les relations qu'il entretient avec leur enfant commun âgé actuellement de douze ans et demi, ainsi que ses recherches incessantes d'emploi et sa volonté de pouvoir ainsi contribuer à l'entretien de sa fa­mille. Dans le cadre de la procédure de recours, l'intéressé a en outre souligné l'absence de récidive depuis sa dernière condamnation du mois d'avril 1999 (cf. p. 1 de l'acte de recours du 16 décembre 2010), la longue durée de son séjour en Suisse (cf. p. 3 de la réplique du 24 mai 2011) et l'intérêt manifesté par un employeur vaudois en vue de son engagement (cf. lettre de ce dernier du 8 novembre 2011 versée par le recourant au dossier lors de son envoi du 15 novembre 2011). En tant que ces divers éléments sont tous postérieurs au prononcé de la décision d'interdiction d'entrée dont le réexamen est demandé, ils ne peuvent dès lors être appréhendés que sous l'angle de "vrais nova" et non pas de faits nouveaux tels que définis par la jurisprudence en matière de reconsidération. En effet, on rappellera à cet égard que, selon la pra­tique en vigueur en matière de révision, applicable par analogie à l'institu­tion du réexamen (cf. Beerli-Bonorand, op. cit., p. 173), ne constituent des faits nouveaux que les faits qui se sont produits avant le prononcé de la décision sur recours (cf. l'art. 66 al. 2 let. a PA; voir, en ce sens, no­tamment l'arrêt du Tribunal administratif fédéral C-3116/2009 du 10 no­vembre 2010 consid. 2.2 et la Jurisprudence des autorités administratives de la Confédération [JAAC] 57.22 A consid. 4b; cf. également Jean-François Poudret/Suzette Sandoz, Commentaire de la loi fédérale d'organisation judiciaire, vol. V, Berne 1992, no 2.2.3, ad art. 137).</w:t>
      </w:r>
    </w:p>
    <w:p>
      <w:r>
        <w:rPr>
          <w:b/>
        </w:rPr>
        <w:t>E. 6.2</w:t>
      </w:r>
    </w:p>
    <w:p>
      <w:r>
        <w:t>Le Tribunal constate cependant que X._______, qui a sollicité une première fois, en date du 10 février 2000, le réexamen de l'inter­diction d'entrée du 18 août 1994, n'avance aucun élément sur la base du­quel l'on pourrait conclure à un changement notable des circonstances susceptible d'être survenu depuis la décision négative rendue le 24 juillet 2000 par l'OFE sur sa première demande de reconsidération (décision entrée en force à la suite de l'irrecevabilité du recours interjeté auprès du DFJP). A cet égard, il s'impose de rappeler que l'Office fédéral précité, qui était compétent à l'époque pour traiter de la demande de réexamen, s'est déjà prononcé sur le bien-fondé du maintien de la mesure d'éloignement prise contre le recourant en 1994 en regard des changements intervenus dans sa situation familiale (soit de son nouveau mariage avec la ressor­tissante suisse, C._______, et de la naissance de leur fils, D._______) et de ses allégations concernant le fait qu'il avait rompu avec le milieu de la drogue. Or, s'il est entré en matière sur la demande de réexamen du 10 février 2000, l'ODM a néanmoins rejeté cette requête, au motif que l'inté­rêt public à l'éloignement du recourant de Suisse continuait à prévaloir, en tant que les nombreuses et graves plaintes auxquelles il avait donné lieu sur territoire helvétique ne permettaient pas de considérer qu'il était doré­navant apte à s'adapter à l'ordre établi en ce pays.</w:t>
      </w:r>
    </w:p>
    <w:p>
      <w:r>
        <w:rPr>
          <w:b/>
        </w:rPr>
        <w:t>E. 6.2.1</w:t>
      </w:r>
    </w:p>
    <w:p>
      <w:r>
        <w:t>S'agissant plus particulièrement des liens maritaux dont X._______ se prévaut avec sa seconde épouse suisse, il appert que ce der­nier n'a fait état à ce sujet d'aucun élément nouveau concret qui serait propre à justifier, compte tenu du droit à la protection de la vie familiale garantie par l'art. 8 par. 1 de la Convention du 4 novembre 1950 de sau­vegarde des droits de l'homme et des libertés fondamentales (CEDH,RS 0.101), une reconsidération de la décision d'interdiction d'entrée en Suisse prononcée le 18 août 1994. Il ressort au contraire des pièces du dossier (cf. consid. 1a du jugement du Tribunal de police de l'arrondisse­ment de Lausanne du 2 mars 2009) que le recourant et son épouse ont, conformément au prononcé de mesures protectrices de l'union conjugale du 11 novembre 2008, été autorisés à vivre séparés pour une durée indé­terminée. L'intéressé, qui a indiqué, dans le cadre de la prolongation de délai sollicitée en vue du dépôt de sa réplique (cf. lettre du 18 mai 2011 adressée en ce sens au Tribunal), être toujours séparé de cette dernière, n'a, ultérieurement, jamais laissé entendre que leur couple avait repris la vie commune. De ce fait, le recourant ne peut invoquer, en l'état, l'appli­cation en sa faveur de l'art. 8 par. 1 CEDH, en considération duquel il pourrait, cas échéant, obtenir la levée de cette mesure d'éloignement (cf. notamment ATF 137 I 113 consid. 6.1, ainsi que l'arrêt du Tribunal fédéral 2C_300/2011 du 14 novembre 2011 consid. 2.2).</w:t>
      </w:r>
    </w:p>
    <w:p>
      <w:r>
        <w:rPr>
          <w:b/>
        </w:rPr>
        <w:t>E. 6.2.2</w:t>
      </w:r>
    </w:p>
    <w:p>
      <w:r>
        <w:t>X._______ n'a pas non plus démontré que l'intensité de la relation qu'il entretient avec son fils, D._______, de nationalité suisse, se serait modifiée de manière significative depuis la première procédure de réexamen. Bien qu'il affirme que ses liens avec cet enfant sont très étroits et qu'il assume pleinement ses devoirs de père à son égard (cf. p. 3 de la réplique du 24 mai 2011), le recourant n'a nullement allégué disposer de la garde sur ledit enfant. L'intéressé n'a pas davantage fourni de préci­sion, dans l'hypothèse où son fils, D._______, se trouve sous la garde de sa mère, au sujet des modalités selon lesquelles sont intervenus, au cours des dernières années, les contacts avec ce dernier, ni indiqué dans quelle mesure il assumait envers lui son obligation d'entretien. Les photo­graphies produites par X._______ lors du dépôt de sa réplique du 24 mai 2011 et le montrant aux côtés de son fils n'ont, à cet égard, aucun caractère probant. Dans ces circonstances, la présence de l'enfant D._______ en Suisse ne saurait, compte tenu des critères fixés par la jurispru­dence pour l'application de l'art. 8 par. 1 CEDH dans le cadre des rela­tions nouées entre l'un des parents et son enfant (cf. notamment ATF 137 I 113 consid. 6.1 et 120 Ib 1 consid. 3, ainsi que l'arrêt du Tribunal fédéral 2C_190/2011 du 23 novembre 2011 consid. 4.3.1 et 4.3.2), conduire au réexamen de la décision d'interdiction d'entrée du 18 août 1994. A cela s'ajoute que la naissance de l'enfant D._______ (âgé aujourd'hui d'environ douze ans et demi), qui est certes postérieure au prononcé de l'interdiction d'entrée en Suisse, n'a pas fondamentalement changé le contexte familial. En effet, au moment de leur mariage, le recourant et son épouse C._______ n'ignoraient pas que l'intéressé était sous le coup d'une telle mesure d'éloignement, de sorte qu'ils risquaient de devoir vivre leur vie de famille à l'étranger ou de vivre séparés, avec toutes les consé­quences potentielles que la décision de s'unir maritalement engendrait pour leurs futurs enfants (cf. arrêt du Tribunal fédéral 2C_968/2011 du 20 février 2012 consid. 4.3). Dans ce contexte, il sied encore de souligner qu'en l'absence de titre de séjour, le recourant ne pourrait, même en cas de levée de la décision d'interdiction d'entrée, résider sur le territoire helvétique auprès de son enfant, étant rappelé à ce propos que, par décision du 22 juin 2007, le SPOP a rejeté la demande de réexamen présentée par l'intéressé à fin mai 2007 en matière de refus d'octroi d'une autorisation de séjour au titre du regroupement familial (décision confirmée ensuite par le Tribunal administratif vaudois [cf. arrêt du 15 août 2007] et par le Tribunal fédéral [cf. arrêt du 4 février 2008]), dès lors notamment que la situation de ce dernier et de sa famille avait déjà été examinée plusieurs fois auparavant, y compris les conséquences qu'elle comportait pour son enfant. Contrairement à ce que relève X._______, le maintien de l'inter­diction d'entrée en Suisse ne l'empêcherait du reste pas, en cas de dé­part de Suisse, d'entretenir, malgré son éloignement géographique, des liens avec son enfant (par courrier, par téléphone ou via internet) et ne consacre donc pas de violation du droit garanti par l'art. 8 par. 1 CEDH (cf., en ce sens, notamment l'arrêt du Tribunal administratif fédéralC-3995/2011 du 23 février 2012 consid. 5.3.3).</w:t>
      </w:r>
    </w:p>
    <w:p>
      <w:r>
        <w:rPr>
          <w:b/>
        </w:rPr>
        <w:t>E. 6.2.3</w:t>
      </w:r>
    </w:p>
    <w:p>
      <w:r>
        <w:t>Quant au fait qu'une société de conseils en assurances et en pré­voyance se soit déclarée disposée à engager le recourant en qualité de conseiller à la clientèle (cf. lettre de ladite société du 8 novembre 2011 versée par le recourant au dossier le 15 novembre 2011), il ne s'agit pas d'un élément pertinent dans le cadre de la présente procédure, laquelle tend à la reconsidération d'une décision d'interdiction d'entrée fondée sur des motifs d'ordre et de sécurité publics, et non à la délivrance d'une autorisation de séjour avec activité lucrative (cf., en ce sens, arrêt du Tri­bunal administratif fédéral C-1802/2011 précité, consid. 4.1.2). Cet élé­ment, certes positif, ne saurait au demeurant suffire à garantir la bonne intégration socioprofessionnelle de l'intéressé à l'avenir, compte tenu no­tamment des nombreuses condamnations auxquelles il a donné lieu par le passé en Suisse (cf. arrêt du Tribunal fédéral 2C_216/2007 du 12 octo­bre 2007 consid. 3).</w:t>
      </w:r>
    </w:p>
    <w:p>
      <w:r>
        <w:rPr>
          <w:b/>
        </w:rPr>
        <w:t>E. 6.3</w:t>
      </w:r>
    </w:p>
    <w:p>
      <w:r>
        <w:t>Au vu de l'argumentation soulevée par X._______ sur les plans familial et professionnel, ainsi que des autres moyens évoqués concernant ses efforts d'intégration et l'absence de récidive, il apparaît en définitive que l'intéressé ne peut se prévaloir d'aucun changement dans sa situation de fait autre que la durée toujours plus longue de son séjour en Suisse.</w:t>
      </w:r>
    </w:p>
    <w:p>
      <w:r>
        <w:rPr>
          <w:b/>
        </w:rPr>
        <w:t>E. 6.3.1</w:t>
      </w:r>
    </w:p>
    <w:p>
      <w:r>
        <w:t>Le Tribunal a défini les conditions auxquelles une décision d'inter­diction d'entrée prononcée pour une durée indéterminée devait, à la de­mande du condamné étranger, pouvoir faire l'objet d'un réexamen appro­fondi en raison de l'écoulement du temps: tel est le cas lorsque l'intéressé n'a pas fait l'objet de plaintes pendant longtemps, à savoir généralement environ dix ans après avoir fini de purger sa dernière peine privative de li­berté (cf. ATAF 2008/24 consid. 6.2 à 6.4, où le Tribunal a retenu que le recourant - qui avait fait l'objet d'une condamnation à 6 ans de réclusion - pouvait se prévaloir d'un droit à un réexamen approfondi du fait que presque 10 ans s'étaient écoulés depuis la fin de l'exécution de la peine et que les infractions commises remontaient à dix-huit ans et plus). On rappellera, à cet égard, que lorsqu'une décision d'interdiction d'entrée est prononcée pour une durée indéterminée, ceci ne signifie pas que cette mesure d'éloignement est valable à vie, mais simplement qu'il n'est pas possible d'émettre un pronostic suffisamment fiable quant au laps de temps durant lequel la personne concernée représentera encore une me­nace pour la sécurité et l'ordre publics (cf. ATAF 2008/24 précité,consid. 4.3, et la jurisprudence citée). Selon la jurisprudence, l'ODM ne saurait donc entrer en matière sur une demande tendant à la reconsidération d'une mesure d'éloignement pro­noncée sans limitation temporelle qu'une fois que l'étranger concerné aura apporté la preuve, après un laps de temps significatif, qu'il s'est défi­nitivement amendé et qu'il ne représente plus une menace pour la sé­curité et l'ordre publics. Ce laps de temps doit être déterminé en fonction de la gravité intrinsèque des infractions commises (in abstracto), de la gravité du comportement répréhensible adopté (in concreto) et du risque de réitération existant dans le cas particulier (cf., sur les points qui précè­dent, les arrêts du Tribunal administratif fédéral C-1802/2011 précité, consid. 4.2.2.2, et C-1883/2011 du 29 août 2011 consid. 5.2.1).</w:t>
      </w:r>
    </w:p>
    <w:p>
      <w:r>
        <w:rPr>
          <w:b/>
        </w:rPr>
        <w:t>E. 6.3.2</w:t>
      </w:r>
    </w:p>
    <w:p>
      <w:r>
        <w:t>In casu, indépendamment du fait que la dernière condamnation pé­nale dont il a écopé remonte à un peu plus de deux ans seulement (juge­ment rendu le 2 mars 2009 par le Tribunal de police de l'arrondissement de Lausanne) et porte sur une infraction d'une certaine gravité (menaces qualifiées [art. 180 al. 1 et 2 let. a CP]) - l'instruction de l'affaire ayant ré­vélé que le recourant avait également frappé son épouse, menacé de la tuer, ainsi que de s'en prendre à son fils et de mettre cette dernière à vie sur une chaise roulante (même si, sur ce dernier point, aucune condamnation n'a pu être prononcée en raison d'un retrait de plainte par ladite épouse) - , l'intéressé, bien qu'il n'ait plus depuis lors donné lieu à une nouvelle procédure pénale, continue de ne pas se conformer à l'ordre établi en Suisse, puisqu'il a persisté à refuser de coopérer avec les autori­tés helvétiques pour préparer son départ de ce pays, malgré la décision d'extension à tout le territoire de la Confédération de la mesure de renvoi cantonale prise à son égard le 23 janvier 2001 et confirmée par l'ODM sur réexamen le 26 novembre 2008. De fait, comme l'a relevé le Tribunal fé­déral dans l'arrêt rendu le 4 février 2008 à l'endroit de X._______, celui-ci s'oppose par tous les moyens à son refoulement en Tunisie, alors qu'il est (également) sous le coup d'une interdiction d'entrée en Suisse et que, depuis son second mariage, il n'a jamais séjourné régulièrement en Suisse, étant précisé qu'il a été uniquement autorisé à entrer dans ce der­nier Etat pour se rendre à une audience pénale le 19 avril 1999. Or, l'écoulement du temps depuis la commission des infractions prises en considération dans la décision initiale ne peut pas justifier à lui seul le réexamen de ladite décision, mais doit, pour cela, s'accompagner à tout le moins d'un changement de comportement de l'intéressé durant cette période (cf. arrêt du Tribunal fédéral 2C_516/2007 du 4 février 2008 consid. 7.1 et 7.2; cf., dans le même sens, l'arrêt du Tribunal fédéral 2C_125/2007 du 19 avril 2007 consid. 2.2), ce qui, au vu des éléments exposés ci-dessus, n'est manifestement pas le cas du recourant. Il convient d'observer au demeurant que l'évolution de la situation de X._______ depuis la première procédure de réexamen introduite à l'égard de la décision d'interdiction d'entrée du 18 août 1994 n'est que la conséquence prévisible de son propre comportement, l'intéressé ayant refusé d'obtempérer à l'obligation qui lui a été faite de quitter la Suisse après avoir épuisé les voies de droit à sa disposition. Dans ces circons­tances, le recourant est mal venu de se prévaloir d'une situation dont il porte l'entière responsabilité. Au vu des considérations émises ci-avant, il convient d'admettre que les conditions requises par la jurisprudence pour obliger l'autorité inférieure à entrer en matière sur la demande de réexamen de X._______ en raison de l'écoulement du temps ne sont manifestement pas réalisées à l'heure actuelle.</w:t>
      </w:r>
    </w:p>
    <w:p>
      <w:r>
        <w:rPr>
          <w:b/>
        </w:rPr>
        <w:t>E. 7</w:t>
      </w:r>
    </w:p>
    <w:p>
      <w:r>
        <w:t>Force est dès lors de constater que le recourant n'a invoqué aucun élé­ment ou changement de circonstances important, survenu postérieure­ment à la décision de l'ODM prise sur réexamen le 24 juillet 2000, qui permettrait de justifier une reconsidération de la décision initiale d'inter­diction d'entrée du 18 août 1994. Aussi est-ce à juste titre que l'autorité inférieure n'est pas entrée en ma­tière sur la nouvelle demande de réexamen de l'intéressé du 26 novem­bre 2009. En conséquence, le Tribunal est amené à conclure que la décision que­rellée est conforme au droit (cf. art. 49 PA). Vu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