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C-8635/2010 vom 19. September 2011</w:t>
      </w:r>
    </w:p>
    <w:p>
      <w:r>
        <w:t>Bundesverwaltungsgericht, 2011-09-19, FR</w:t>
      </w:r>
    </w:p>
    <w:p>
      <w:r>
        <w:rPr>
          <w:b/>
        </w:rPr>
        <w:t xml:space="preserve">Quelle: </w:t>
      </w:r>
      <w:r>
        <w:t>https://mcp.opencaselaw.ch/entscheid/bvger_C-8635_2010</w:t>
      </w:r>
    </w:p>
    <w:p>
      <w:r>
        <w:t>FR: TAF C-8635/2010 du 19 septembre 2011</w:t>
      </w:r>
    </w:p>
    <w:p>
      <w:r>
        <w:t>IT: TAF C-8635/2010 del 19 settembre 2011</w:t>
      </w:r>
    </w:p>
    <w:p>
      <w:pPr>
        <w:pStyle w:val="Heading2"/>
      </w:pPr>
      <w:r>
        <w:t>Regeste</w:t>
      </w:r>
    </w:p>
    <w:p>
      <w:r>
        <w:t>Visa Schengen</w:t>
      </w:r>
    </w:p>
    <w:p>
      <w:pPr>
        <w:pStyle w:val="Heading2"/>
      </w:pPr>
      <w:r>
        <w:t>Erwägungen</w:t>
      </w:r>
    </w:p>
    <w:p>
      <w:r>
        <w:rPr>
          <w:b/>
        </w:rPr>
        <w:t>E. 2</w:t>
      </w:r>
    </w:p>
    <w:p>
      <w:r>
        <w:t>La recourante peut invoquer devant le TAF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TAF, qui applique d'office le droit fédéral, n'est pas lié par les motifs invoqués à l'appui du recours (cf. art. 62 al. 4 PA). Aussi peut-il admettre ou rejeter le pourvoi pour d'autres motifs que ceux invoqués. Dans son arrêt, il prend en considération l'état de fait et de droit régnant au moment où il statue (cf. arrêt du Tribunal fédéral 2A.451/2002 du 28 mars 2003 [partiellement publié in: ATF 129 II 215] consid. 1.2, et la jurisprudence citée; cf. également, ATF 135 II 369 consid. 3.3 p. 374; ATAF 2007/41 consid. 2 p. 529s.). 3.1. En vertu de l'art. 12 al. 3 et de l'art. 54 al. 1 de l'ordonnance du 22 octobre 2008 sur l'entrée et l'octroi de visas (OEV, RS 142.204), dans leur version en vigueur depuis le 5 avril 2010, la représentation suisse à l'étranger, en cas de refus du visa, rend une décision au nom de l'ODM. Les alinéas 2 et 2bis de l'art. 6 LEtr entrés en vigueur le 15 mai 2010 précisent, quant à eux, que cette décision peut faire l'objet d'une opposition auprès de l'ODM. En l'occurrence, le 29 septembre 2009 (soit antérieurement à l'entrée en vigueur des nouvelles dispositions de l'OEV et du nouvel art. 6 al. 2 et 2bis LEtr), l'Ambassade de Suisse à Quito a prononcé un refus informel et transmis, le 30 juillet 2010, la cause à dit office pour décision, conformément à l'ancien droit. Le 12 novembre 2010 (soit postérieurement à l'entrée en vigueur des nouvelles dispositions de l'OEV et du nouvel art. 6 al. 2 et 2bis LEtr), l'autorité inférieure a rendu sa décision, se conformant elle aussi à l'ancien droit, privant ainsi l'intéressée de la possibilité de faire valoir ses arguments dans le cadre d'une opposition dirigée contre le refus de la représentation suisse précitée. 3.2. Cela étant, le Tribunal observe que la recourante a eu l'occasion de se déterminer librement sur les arguments de l'Ambassade de Suisse à Quito - lesquels ont été repris et développés par l'ODM dans sa décision et dans son préavis - dans le cadre de la présente procédure de recours, par-devant une autorité judiciaire disposant d'une pleine cognition. Aussi, même si une violation du droit d'être entendu devait être constatée, il y aurait lieu de considérer que celle-ci a été réparée (cf. arrêt du Tribunal administratif fédéral C-8125/2010 du 21 juin 2011 consid. 3.2 et jurisprudence citée), d'autant plus que l'intéressée n'a pas invoqué avoir subi un préjudice en raison du déroulement de la procédure de première instance. 4.1.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8 mars 2002 concernant la loi sur les étrangers, FF 2002 3469, spéc. p. 3531; cf. également ATF 135 II 1 consid. 1.1 p. 3s., et la jurisprudence citée). 4.2. Les dispositions sur la procédure en matière de visa ainsi que sur l'entrée en Suisse et la sortie de ce pays ne s'appliquent que dans la mesure où les accords d'association à Schengen, qui sont mentionnés au ch. 1 de l'annexe 1 LEtr, ne contiennent pas de dispositions divergentes (cf. art. 2 al. 4 et 5 LEtr). 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 avril 2006, p. 1 à 32), dont l'art. 5 a été modifié par le règlement (UE) no 265/2010 du Parlement européen et du Conseil du 25 mars 2010 modifiant la convention d'application de l'accord de Schengen et le règlement (CE) no 562/2006 précité en ce qui concerne la circulation des personnes titulaires d'un visa de long séjour (JO L 85 du 31 mars 2010). Les conditions d'entrée ainsi prévues correspondent pour l'essentiel à celles posées par l'art. 5 LEtr.Ceci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(art. 14 par. 1 let. d du code des visas) et une attention particulière est accordée à l'évaluation du risque d'immigration illégale, respectivement à la volonté du demandeur de visa de quitter le territoire des Etats membres avant la date d'expiration du visa demandé (art. 21 par. 1 du code des visas). Aussi, la pratique et la jurisprudence relatives à l'art. 5 LEtr, notamment celles concernant la garantie de sortie prévue par l'art. 5 al. 2 LEtr, peuvent-elles être reprises in casu (sur les détails de cette problématique, cf. ATAF 2009/27 consid. 5.2 et 5.3 p. 344). 4.3. Du fait de sa nationalité, A._______ est soumise à l'obligation du visa, conformément à l'art. 1 par. 1 du règlement (CE) no 539/2001 du Conseil du 15 mars 2001 (JO L 81 du 21 mars 2001, p. 1 à 7) et son annexe I. 5.1. Dans la décision querellée, l'ODM a refusé d'autoriser l'entrée en Suisse de la prénommée au motif que son départ à l'échéance du visa sollicité n'apparaissait pas suffisamment assuré. 5.2. 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dite autorité se fonde sur de tels indices et sur l'évaluation susmentionnée pour appliquer la disposition précitée. Ces éléments d'appréciation doivent en outre être examinés dans le contexte de la situation générale prévalant dans le pays de provenance de l'intéressé, dans la mesure où il ne peut être exclu qu'une situation politiquement, socialement ou économiquement moins favorisée que celle que connaît la Suisse puisse influencer le comportement de la personne invitée. 5.3. In casu, le Tribunal ne saurait d'emblée écarter les craintes émises par l'ODM quant à une éventuelle prolongation du séjour de la recourante au-delà de la durée de validité du visa sollicité, compte tenu de la qualité de vie et des conditions économiques et sociales difficiles que connaît l'ensemble de la population de l'Equateur. A ce sujet, il faut prendre en considération la qualité de vie et les conditions économiques particulières que connaît l'ensemble de la population de l'Equateur, pays où, en 2009, le produit intérieur brut (PIB) par habitant ne s'élevait qu'à USD 3'808.-, soit un niveau plus de dix fois inférieur à celui de la Suisse (cf. site internet du Ministère des affaires étrangères et européennes de la République française www.diplomatie.gouv.fr &gt; pays - zones géo &gt; Equateur &gt; Présentation, mis à jour le 12 janvier 2011, consulté en août 2011). Or, l'existence d'importantes disparités socio-économiques entre le pays d'origine et la Suisse n'est pas sans exercer une pression migratoire importante, une tendance qui est encore renforcée - comme l'expérience l'a démontré - lorsque la personne invitée peut s'appuyer à l'étranger sur un réseau familial et/ou social (parents, amis) préexistant, ce qui est le cas en l'espèce. 5.4. 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2009/27 précité consid. 7 et 8 p. 345). Il convient dès lors d'examiner si la situation personnelle, familiale, professionnelle et patrimoniale de l'intéressée plaident en faveur de sa sortie ponctuelle de Suisse, respectivement de l'Espace Schengen au terme du séjour envisagé.</w:t>
      </w:r>
    </w:p>
    <w:p>
      <w:r>
        <w:rPr>
          <w:b/>
        </w:rPr>
        <w:t>E. 6</w:t>
      </w:r>
    </w:p>
    <w:p>
      <w:r>
        <w:t>En l'occurrence, il ressort des pièces du dossier que la recourante, célibataire, âgée de 70 ans, vit en Equateur, où résident notamment son fils, un de ses frères et ses deux soeurs. Elle y est en outre retraitée et travaille avec sa soeur dans une pharmacie qui leur appartient (cf. extrait du compte bancaire commun produit à l'appui du recours du 16 décembre 2010). Elle est par ailleurs propriétaire d'une maison (cf. titre de propriété fourni à l'appui dudit recours). Selon ses dires, celle-ci serait composée de deux appartements, de sorte qu'elle occuperait l'un des deux, alors que la location du second à des tiers lui procurerait également un revenu. Cette question peut toutefois demeurer indécise, dans la mesure où il résulte du dossier que ses revenus lui permettent de vivre de façon indépendante (cf. déclaration assermentée du 10 novembre 2009 jointe au pourvoi précité). Il apparaît donc que la requérante dispose dans son pays d'attaches tant sur le plan familial et personnel que matériel. Il s'impose de préciser ici que, dans son arrêt du 4 septembre 2007, le TAF avait rejeté le recours interjeté contre la décision de refus d'autorisation d'entrée en Suisse de l'ODM du 23 janvier 2007, en se fondant uniquement sur les déclarations contradictoires de l'invitante et de l'invitée concernant la situation personnelle et familiale de cette dernière, dès lors que les documents attestant de la propriété de l'intéressée dans sa patrie n'avaient pas été produits. Or, au vu des pièces fournies dans le cadre de la présente procédure, le Tribunal est d'avis que le risque que l'invitée - qui a toujours vécu dans son pays natal - choisisse, à son âge, de s'exiler dans un environnement qui lui est étranger, paraît plus théorique que réel (cf. arrêt du Tribunal administratif fédéral C-4344/2009 du 19 janvier 2010 consid. 7.2). Compte tenu de ces éléments, il n'apparaît en effet pas vraisemblable que A._______ puisse envisager de vouloir prolonger son séjour en Suisse pour des motifs économiques. Au surplus, la prénommée a démontré se trouver en bonne santé, certificat médical à l'appui. Le Tribunal relève en outre que la durée - soixante jours - et les motifs de sa venue en Suisse - d'ordre uniquement familial et touristique - paraissent en adéquation avec sa situation personnelle et familiale. Quant à la couverture des frais de séjour en Suisse, elle paraît assurée au vu des garanties financières offertes par la recourante. De plus, prenant acte des assurances données par l'intéressée, le Tribunal ne décèle aucun indice permettant de mettre en doute la bonne foi de l'invitée et la volonté de son hôte de respecter les termes du visa sollicité. Les craintes émises par l'autorité intimée ne sauraient dès lors être partagées.C'est le lieu de rappeler que le non-respect des termes et conditions d'octroi d'un visa est susceptible d'entraîner des conséquences négatives en cas de dépôt - par la personne invitée ou par la personne invitante - d'une nouvelle demande d'autorisation d'entrée, et qu'un tel comportement peut de surcroît conduire les autorités compétentes à prononcer des sanctions pénales à l'encontre des intéressées (art. 115 à 122 LEtr), ainsi qu'une interdiction d'entrée en Suisse à l'endroit de la personne invitée (art. 67 LEtr).Par ailleurs, il est manifeste que les autres conditions cumulatives de l'art. 5 LEtr sont remplies, respectivement qu'aucun motif de refus au sens de l'art. 12 al. 2 OEV n'est réalisé. Eu égard aux liens sociaux et familiaux qui rattachent la requérante à son pays ainsi qu'à la situation matérielle qui est la sienne, le Tribunal est amené à considérer que son retour en Equateur à l'échéance du visa requis peut être tenu, avec un haut degré de probabilité, pour garanti, conformément aux exigences posées par l'art. 5 al. 2 LEtr. Cela étant, et dans la mesure où l'invitée remplit les conditions d'entrée en Suisse, il est superflu d'examiner les autres griefs soulevés dans le recours. Tout bien considéré et bien qu'il s'agisse d'un cas limite, le TAF estime qu'il serait inopportun de refuser à l'intéressée l'autorisation d'entrée en Suisse, l'intérêt privé de cette dernière à pouvoir rendre visite à sa nièce durant soixante jours prévalant sur l'intérêt public contraire à refuser le visa sollicité au vu des garanties apportées quant à une sortie de Suisse dans le délai fixé.</w:t>
      </w:r>
    </w:p>
    <w:p>
      <w:r>
        <w:rPr>
          <w:b/>
        </w:rPr>
        <w:t>E. 7</w:t>
      </w:r>
    </w:p>
    <w:p>
      <w:r>
        <w:t>En conséquence, le recours est admis, la décision attaquée annulée et la cause renvoyée pour nouvel examen à l'ODM, lequel devra déterminer si l'intéressée remplit les conditions d'entrée posées par le code frontières Schengen ou s'il convient, cas échéant, de lui octroyer un visa à validité territoriale limitée en application de l'art. 2 al. 4 OEV. Obtenant gain de cause, la recourante n'a pas à supporter de frais de procédure (cf. art. 63 al. 1 a contrario et al. 3 PA). Bien qu'elle succombe, l'autorité inférieure n'a pas à supporter de frais de procédure (art. 63 al. 2 PA). La recourante a par ailleurs droit à des dépens pour les frais nécessaires et relativement élevés causés par le litige (cf. art. 7 du règlement du 21 février 2008 concernant les frais, dépens et indemnités fixés par le Tribunal administratif fédéral [FITAF, RS 173.320.2]). Au vu de l'ensemble des circonstances du cas, de l'importance de l'affaire, du degré de difficulté de cette dernière, de l'ampleur du travail accompli par le mandataire, le Tribunal estime, au regard des art. 8 ss FITAF, que le versement d'un montant de Fr. 900.- à titre de dépens (TVA comprise) apparaît comme équitable en la présente cause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