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C-8610/2010 vom 24. Mai 2011</w:t>
      </w:r>
    </w:p>
    <w:p>
      <w:r>
        <w:t>Bundesverwaltungsgericht, 2011-05-24, FR</w:t>
      </w:r>
    </w:p>
    <w:p>
      <w:r>
        <w:rPr>
          <w:b/>
        </w:rPr>
        <w:t xml:space="preserve">Quelle: </w:t>
      </w:r>
      <w:r>
        <w:t>https://mcp.opencaselaw.ch/entscheid/bvger_C-8610_2010</w:t>
      </w:r>
    </w:p>
    <w:p>
      <w:r>
        <w:t>FR: TAF C-8610/2010 du 24 mai 2011</w:t>
      </w:r>
    </w:p>
    <w:p>
      <w:r>
        <w:t>IT: TAF C-8610/2010 del 24 maggio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w:t>
      </w:r>
    </w:p>
    <w:p>
      <w:r>
        <w:t>La recourante fait valoir préalablement que la décision entreprise consacre une violation du droit d'être entendu, en ce sens que l'ODM a discuté de manière complètement insuffisante les arguments qui ont été invoqués dans le cadre de la procédure d'opposition et qu'il s'est limité à développer une argumentation par trop schématique qui ne tient pas compte des faits pertinents ressortant du dossier (cf. mémoire de recours, p. 6).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réf. cit.). 3.1. Tel qu'il est garanti à l'art. 29 al. 2 Cst.,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127 I 54 consid. 2b et les arrêts cités).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l'administré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jurisprudence citée; voir également l'arrêt du Tribunal fédéral 5A_336/2010 du 30 juillet 2010 consid. 2.1; ATAF 2009/35 consid. 6.4.1 et réf. citées).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l'arrêt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les arrêts du Tribunal fédéral 6B_518/2009 du 29 septembre 2009 consid. 2.5 et 1C_35/2009 du 29 mai 2009 consid. 3). 3.2. En l'occurrence, même si la motivation de la décision querellée du 11 novembre 2010 paraît relativement succincte, il n'en demeure pas moins que l'ODM s'est prononcé sur les principaux aspects de la demande d'autorisation d'entrée déposée par la recourante. Après avoir d'abord retenu que la situation personnelle d'A._______ et la situation socio-économique prévalant dans son pays d'origine ne permettaient pas de considérer que la sortie de l'Espace Schengen était suffisamment garantie, l'ODM a ensuite relevé qu'il subsistait des incertitudes qui contribuaient à jeter un doute sur les intentions réelles de l'intéressée, au motif que la demande de visa de la prénommée était fondée également sur des considérations liées à la situation professionnelle de ses hôtes (cf. lettre d'invitation du 14 juin 2010 et décision querellée, p. 3). Dans ces conditions, la recourante a été parfaitement en mesure de saisir les points essentiels sur lesquels l'autorité inférieure s'était appuyée pour justifier sa position. Preuve en est le mémoire de recours circonstancié qu'elle a été en mesure de déposer le 14 décembre 2010. 3.3. En tout état de cause, même s'il convenait de conclure à une violation par l'ODM de l'obligation de motiver sa décision, ce vice devrait être considéré comme guéri. Conformément à une jurisprudence constante en effet,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Le Tribunal dispose en effet d'une pleine cognition et peut revoir aussi bien les questions de droit que les constatations de fait établies par l'autorité inférieure ou encore l'opportunité de sa décision (art. 49 PA). En l'espèce, force est d'admettre que les possibilités offertes à A._______ dans le cadre de son recours administratif remplissent pleinement ces conditions, celle-ci ayant eu la faculté de faire entendre son point de vue à satisfaction de droit. Il suit de là que le moyen tiré d'une violation d'être entendu, pour motivation insuffisante de la décision entreprise, doit être écarté.</w:t>
      </w:r>
    </w:p>
    <w:p>
      <w:r>
        <w:rPr>
          <w:b/>
        </w:rPr>
        <w:t>E. 4</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ATF 135 II 1 consid. 1.1).</w:t>
      </w:r>
    </w:p>
    <w:p>
      <w:r>
        <w:rPr>
          <w:b/>
        </w:rPr>
        <w:t>E. 5</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6</w:t>
      </w:r>
    </w:p>
    <w:p>
      <w:r>
        <w:t>Le Règlement (CE) no 539/2001 du Conseil du 15 mars 2001 (JO L 81 du 21 mars 2001, p. 1-7) différencie, en son art. 1 par. 1 et 2, les ressortissants des Etats tiers selon qu'ils sont soumis ou non à l'obligation du visa. Du fait de sa nationalité, A._______ est soumise à l'obligation du visa.</w:t>
      </w:r>
    </w:p>
    <w:p>
      <w:r>
        <w:rPr>
          <w:b/>
        </w:rPr>
        <w:t>E. 7.1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Aussi l'appréciation faite par l'ODM, selon laquelle la sortie de l'Espace Schengen de l'intéressée au terme du séjour envisagé ne peut pas être considérée comme suffisamment assurée en raison notamment de sa situation personnelle au Sénégal, ne procède-elle pas d'une constatation inexacte ou incomplète des faits pertinents de la cause, contrairement à ce que la recourante soutient dans son pourvoi (cf. mémoire de recours, pp. 7 et 8).</w:t>
      </w:r>
    </w:p>
    <w:p>
      <w:r>
        <w:rPr>
          <w:b/>
        </w:rPr>
        <w:t>E. 7.3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A ce sujet, il faut tenir compte de la qualité de vie et des conditions économiques et sociales difficiles que connaît l'ensemble de la population de la République du Sénégal, pays dont le produit national brut (PNB) par habitant était de 970 $ en 2008 et dont le taux de chômage s'élevait à 49% en cette même année. Par ailleurs, en raison de la crise économique mondiale, le Sénégal a connu un ralentissement de sa croissance économique, estimée à 1,7% en 2009 et à 2,7% en 2010. Aussi l'économie de ce pays a-t-elle souffert de la hausse des prix mondiaux, des difficultés du secteur de l'énergie et des arriérés de l'Etat vis-à-vis du secteur privé. Sur un autre plan, le Sénégal est un pays source d'émigration à destination de l'Europe. Ainsi, depuis le mois d'avril 2006, ce pays a enregistré à partir de ses côtes de nombreux clandestins par voie maritime à destination de l'Europe, via les Canaries (source: site internet du Ministère français des affaires étrangères : www.diplomatie.gouv.fr &gt; France-Diplomatie &gt; Pays - zones géo &gt; Sénégal &gt; Présentation &gt; Données économiques, situation économique et phénomènes migratoires &gt;; consulté en mai 2011). Cet état de fait est donc susceptible d'entraîner une forte pression migratoire vers la Suisse également, pression encore renforcée, comme l'expérience l'a démontré, lorsque la personne concernée peut s'appuyer à l'étranger sur un réseau social (parents, enfants, amis) préexistant, ce qui est précisément le cas en l'espèce. Compte tenu de ce qui précède, l'argument mis en avant par la recourante tiré de sa situation économique et sociale assurée au Sénégal ("Überdies ist ihre wirtschaftliche und soziale Existenz in Senegal gesichert" [cf. mémoire de recours, p. 6]) doit-il être fortement relativisé, dans la mesure où pareil facteur n'est pas susceptible de garantir, en tant que tel, son retour en ce pays au terme du séjour envisagé en Suisse. 7.4. Toutefois, cette situation dans le pays d'origine ne suffit pas à conclure à l'absence de garantie quant à la sortie de la personne concernée de Suisse et de l'Espace Schengen à l'issue de son séjour, toutes les particularités du cas d'espèce devant être prises en considération (cf. ATAF 2009/27 consid. 7 et 8).</w:t>
      </w:r>
    </w:p>
    <w:p>
      <w:r>
        <w:rPr>
          <w:b/>
        </w:rPr>
        <w:t>E. 8</w:t>
      </w:r>
    </w:p>
    <w:p>
      <w:r>
        <w:t>Sans vouloir minimiser l'importance des motifs d'ordre familial et touristique sur lesquels A._______ fonde sa demande d'autorisation d'entrée en Suisse, le Tribunal ne saurait admettre, au vu de l'ensemble des éléments du dossier, que sa sortie du territoire helvétique au terme du séjour envisagé soit suffisamment garantie. Certes, la recourante rappelle dans le cadre de la procédure de recours qu'elle déploie une activité dans un commerce de détail à Dakar - même si elle ne dispose pas d'un contrat de travail écrit comme cela est le cas pour 30 à 40% de la population sénégalaise - et que sa fille résidant en Suisse lui verse régulièrement de petites sommes d'argent ("kleinere Summen"), de sorte qu'elle estime être parfaitement en mesure d'assurer son existence dans son pays d'origine (cf. mémoire de recours, p. 5). Il convient sur ce point de relever que la recourante n'a fourni aucune indication concrète quant aux conditions effectives concernant l'exercice de son activité lucrative et aux revenus qu'elle est censée en tirer. Au demeurant, il faut bien constater que ces revenus sont insuffisants pour lui permettre de vivre, puisque sa fille doit encore régulièrement lui faire parvenir des sommes d'argent à cet effet. Dans ces circonstances, le Tribunal est fondé à considérer que la recourante n'a pas d'activité professionnelle stable de nature à garantir, notamment dans le contexte politique et socio-économique dans lequel se trouve le Sénégal, son retour dans cet Etat. En effet, compte tenu des circonstances socio-économiques évoquées plus haut, les autorités helvétiques ne peuvent totalement exclure que l'intéressée ne s'efforce, une fois entrée en ce pays, d'obtenir un titre de séjour dans l'espoir d'y trouver des conditions d'existence meilleures que celles rencontrées dans son pays d'origine. Il ne faut pas perdre de vue en effet que cette différence de niveau de vie peut s'avérer déterminante lorsqu'on prend la décision de quitter sa patrie. Au demeurant, le Tribunal ne décèle aucun élément dans le dossier permettant de conclure que la situation matérielle d'A._______ se trouverait péjorée si celle-ci prenait la décision de demeurer sur territoire helvétique à l'expiration de son visa, cela d'autant moins que la prénommée est célibataire et qu'elle ne paraît pas avoir dans son pays d'origine d'attaches familiales particulièrement étroites, du moins au vu des pièces versées au dossier. La présence de sa fille et de sa petite-fille dans le canton de Genève peut en outre constituer un élément supplémentaire propre à favoriser l'éventuelle installation de l'intéressée en Suisse. A ce propos, il appert du dossier cantonal que la fille de la recourante, B._______, est arrivée en Suisse depuis la France en mars 2008, alors qu'elle n'était pas, selon toute vraisemblance, au bénéfice d'une autorisation d'entrée en bonne et due forme l'autorisant à pénétrer sur le territoire helvétique (cf. courriel de l'OCP/GE adressé le 8 octobre 2010 à l'ODM). Dans ces circonstances, on ne saurait complètement exclure qu'A._______ soit tentée de prolonger indûment son séjour une fois arrivée en Suisse. Sur un autre plan, il ressort du contenu de la lettre d'invitation du 14 juin 2010 que le but du séjour sollicité n'est pas seulement de permettre à l'intéressée de voir sa petite-fille, mais également et surtout de s'en occuper, étant donné que sa présence contribuerait à décharger ses hôtes qui ont affirmé devoir face à une "charge professionnelle accrue" pendant les vacances d'été. Pareille circonstance, ajoutée aux autres éléments du dossier, accrédite non seulement les craintes formulées par les autorités helvétiques sur l'effectivité de la sortie de Suisse d'A._______ à l'échéance du visa sollicité, mais jette encore de sérieux doutes quant au but de son séjour (cf. art. 12 al. 2 let. c OEV).</w:t>
      </w:r>
    </w:p>
    <w:p>
      <w:r>
        <w:rPr>
          <w:b/>
        </w:rPr>
        <w:t>E. 9</w:t>
      </w:r>
    </w:p>
    <w:p>
      <w:r>
        <w:t>Cela étant, le désir exprimé par la prénommée, au demeurant parfaitement compréhensible, de venir en Suisse pour y effectuer un séjour de visite auprès de sa famille ne constitue pas à lui seul un motif justifiant l'octroi d'un visa, à propos duquel elle ne saurait au demeurant se prévaloir d'aucun droit (cf. supra consid. 4). Certes, il est vrai que l'art. 8 par. 1 CEDH, dont le domaine de protection correspond matériellement à celle de l'art. 13 al. 1 Cst., prescrit notamment que toute personne a droit au respect de sa vie privée et familiale. Toutefois, il sied de souligner que selon la jurisprudence constante du Tribunal fédéral, cette disposition conventionnelle ne garantit pas, en tant que telle, le droit d'entrer dans un Etat déterminé (cf. en ce sens notamment ATF 129 II 215 consid. 4.2, 126 II 377 consid. 2b/cc et 7, 125 II 633 consid. 3a; Wurzburger, op. cit., p. 22). Dans ce contexte, il convient encore de noter qu'un refus d'autorisation d'entrée dans l'Espace Schengen prononcé par les autorités helvétiques n'a pas en l'occurrence pour conséquence d'empêcher A._______ de maintenir des relations familiales, les intéressés pouvant tout aussi bien se rencontrer hors de Suisse, notamment au Sénégal, et ce nonobstant les inconvénients d'ordre pratique ou de convenance personnelle (en l'occurrence d'ordre professionnel) que cela pourrait engendrer. 10.S'agissant des autres griefs formulés par la recourante, selon lesquels la position adoptée par l'ODM serait contraire aux principes de l'égalité de traitement, de la proportionnalité et de non discrimination (cf. mémoire de recours, pp. 10 et 11), il suffit de rappeler que la législation sur les étrangers ne garantit aucun droit quant à l'octroi d'un visa et que les autorités helvétiques doivent examiner en fonction des circonstances particulières de chaque requête le risque résultant du fait que la personne bénéficiant d'un visa d'entrée ne quitte pas la Suisse, voire l'Espace Schengen au terme de son séjour. Cet examen ayant été fait dans le cas d'espèce, l'on ne discerne aucunement en quoi la décision entreprise pourrait être constitutive d'une violation de ces principes. 11.Au vu de l'ensemble des circonstances, le Tribunal estime qu'il ne saurait être reproché à l'ODM d'avoir considéré que le départ de Suisse d'A._______ à l'échéance du visa requis n'était pas suffisamment assuré et, partant, d'avoir refusé la délivrance d'une autorisation d'entrée dans l'Espace Schengen en sa faveur. 12.Il s'ensuit que, par sa décision du 11 novembre 2010, l'ODM n'a ni violé le droit fédéral, ni constaté des faits pertinents de manière inexacte ou incomplète; en outre, cette décision n'est pas inopportune (art. 49 PA).En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