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C-8601/2010 vom 19. September 2011</w:t>
      </w:r>
    </w:p>
    <w:p>
      <w:r>
        <w:t>Bundesverwaltungsgericht, 2011-09-19, IT</w:t>
      </w:r>
    </w:p>
    <w:p>
      <w:r>
        <w:rPr>
          <w:b/>
        </w:rPr>
        <w:t xml:space="preserve">Quelle: </w:t>
      </w:r>
      <w:r>
        <w:t>https://mcp.opencaselaw.ch/entscheid/bvger_C-8601_2010</w:t>
      </w:r>
    </w:p>
    <w:p>
      <w:r>
        <w:t>FR: TAF C-8601/2010 du 19 septembre 2011</w:t>
      </w:r>
    </w:p>
    <w:p>
      <w:r>
        <w:t>IT: TAF C-8601/2010 del 19 settembre 2011</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la presente procedura è retta dalla LAI nel suo tenore modificato il 6 ottobre 2006 (5a revisione) ed in vigore dal 1° gennaio 2008, considerato tuttavia il principio secondo il quale le norme applicabili sono quelle in vigore al momento in cui dei fatti giuridicamente rilevanti si sono verificati (DTF 130 V 445 consid. 1.2). Ne consegue che il diritto alla rendita si esamina fino al 31 dicembre 2007 alla luce delle norme previgenti e, a partire da questa data, secondo le nuove disposizioni. Tuttavia, secondo le norme transitorie sulla 5a revisione della LAI (cfr. lettera circolare 253 del 12 dicembre 2007 dell'Ufficio federale delle assicurazioni sociali [UFAS]), se l'incapacità di lavoro inizia dopo il 1° gennaio 2007 ed un evento assicurato si verifica nel corso del 2008, la rendita può essere versata allo scadere del termine di attesa di un anno in deroga all'art. 28 cpv. 1 LAI in vigore dal 1° gennaio 2008, a condizione che la domanda di rendita sia presentata entro il 31 dicembre 2008.</w:t>
      </w:r>
    </w:p>
    <w:p>
      <w:r>
        <w:rPr>
          <w:b/>
        </w:rPr>
        <w:t>E. 4</w:t>
      </w:r>
    </w:p>
    <w:p>
      <w:r>
        <w:t>Il ricorrente contesta la validità materiale della decisione dell'UAIE, chiedendo, a titolo principale, che gli sia riconosciuto il diritto ad una rendita intera d'invalidità o, a titolo sussidiario, di grado inferiore.</w:t>
      </w:r>
    </w:p>
    <w:p>
      <w:r>
        <w:rPr>
          <w:b/>
        </w:rPr>
        <w:t>E. 5</w:t>
      </w:r>
    </w:p>
    <w:p>
      <w:r>
        <w:t>Secondo le norme applicabili, per avere diritto ad una rendita dell'assicurazione invalidità svizzera, un cittadino italiano deve adempiere, cumulativamente, le seguenti condizioni: - essere invalido ai sensi della legge svizzera; - avere versato contributi all'AVS/AI svizzera durante almeno 3 anni (art. 36 LAI).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In concreto, è pacifico che il ricorrente adempie la condizione della durata minima di contribuzione, alla quale la legge subordina l'erogazione di una rendita. Rimane ora da esaminare se sia invalido ai sensi di legge.</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7</w:t>
      </w:r>
    </w:p>
    <w:p>
      <w:r>
        <w:t>Il giudice delle assicurazioni sociali analizza la legalità della decisione impugnata, in generale, secondo lo stato di fatto esistente al momento in cui essa è stata resa (DTF 130 V 445 consid. 1.2 e 1.2.1).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8.1</w:t>
      </w:r>
    </w:p>
    <w:p>
      <w:r>
        <w:t>In concreto, il ricorrente ha cessato il proprio lavoro di manovale edile in Italia il 3 agosto 2006 e, da allora, non ha più ripreso alcuna attività lucrativa, per cui occorre fondarsi sui documenti medici al fine di valutare la sua capacità lavorativa.</w:t>
      </w:r>
    </w:p>
    <w:p>
      <w:r>
        <w:rPr>
          <w:b/>
        </w:rPr>
        <w:t>E. 8.2</w:t>
      </w:r>
    </w:p>
    <w:p>
      <w:r>
        <w:t>Ora, dalla documentazione medica all'incarto e, essenzialmente, dalla perizia particolareggiata E 213 del dott. B._______, medico dell'INPS, del 24 marzo 2010 (doc. 21), e dai rapporti della dott.ssa C._______, medico dell'UAIE, del 16 luglio e 4 ottobre 2010, nonché del 23 febbraio 2011 (doc. 24, 29 e 34), si evince la diagnosi d'insufficienza venosa agli arti inferiori, di spondiloartrosi con discopatia lombare e di abuso nicotinico. Questa diagnosi è univoca agli atti e non contestata dal ricorrente, dimodoché il collegio giudicante non ha motivi per non aderirvi.</w:t>
      </w:r>
    </w:p>
    <w:p>
      <w:r>
        <w:rPr>
          <w:b/>
        </w:rPr>
        <w:t>E. 9.1</w:t>
      </w:r>
    </w:p>
    <w:p>
      <w:r>
        <w:t>Rispetto all'influenza delle dette affezioni sulla capacità lavorativa, il dott. B._______ ha constatato, nella perizia E 213, che il ricorrente può svolgere regolarmente a tempo pieno il suo ultimo lavoro come pure attività leggere a lui confacenti, senza controindicazioni, valutando cionondimeno un grado d'invalidità, conformemente al diritto italiano, del 50% per l'ultima occupazione esercitata. Dal canto suo, la dott.ssa C._______ ha dapprima stimato, nel suo rapporto del 16 luglio 2010, un'incapacità lavorativa del 25% nell'attività abituale (a tempo pieno, ma con diminuzione del rendimento) dal 18 luglio 2009 (referto di risonanza magnetica, doc. 19), e nulla in attività confacenti, non implicanti posizioni di carico della schiena e lavori con pesi superiori a 50 kg. Il medico dell'UAIE ha confermato in toto questa valutazione nel suo rapporto del 4 ottobre 2010 (doc. 29). In seguito, nel suo rapporto del 23 febbraio 2011 (doc. 34), la dott.ssa C._______ ha invece fissato, sempre dal 18 luglio 2009, un'incapacità lavorativa dell'80% per l'attività di manovale edile, ribadendo una piena capacità lavorativa in attività confacenti, non implicanti posizioni di carico della schiena e lavori con pesi superiori non più à 50, ma a 25 kg, ed ha giustificato l'aumento dell'incapacità lavorativa dal 25 all'80% sulla base del fatto che l'attività di manovale edile è caratterizzata dalla necessità di eseguire lavori pesanti ("In der Annahme, dass der Versicherte an seiner letzten Stelle als Arbeiter auf Baustellen schwere Arbeiten mit häufigen rückenbelastenden Zwangshaltungen verrichten musste, gehe ich von einer 80%-igen Einschränkung aus").</w:t>
      </w:r>
    </w:p>
    <w:p>
      <w:r>
        <w:rPr>
          <w:b/>
        </w:rPr>
        <w:t>E. 9.2</w:t>
      </w:r>
    </w:p>
    <w:p>
      <w:r>
        <w:t>Benché abbia valutato a due occasioni un'incapacità lavorativa come manovale edile del 25%, la dott.ssa C._______ ha formulato da ultimo, nel quadro della presente procedura, un'incapacità lavorativa dell'80%, riferendosi alle mansioni pesanti che contraddistinguono questa professione, le quali non sono più compatibili con lo stato di salute del ricorrente. Ora, visti i disturbi che affliggono quest'ultimo alla schiena e agli arti inferiori e tenuto conto del fatto che l'attività di manovale edile è per definizione pesante e implica, normalmente, il sollevamento e il trasporto di carichi considerevoli, nonché frequenti spostamenti su terreni dissestati, scale e ponteggi, il collegio giudicante è del parere che il ricorrente debba essere considerato incapace di esercitare l'attività di manovale edile nella misura dell'80%, ma pienamente capace di svolgere occupazioni confacenti al suo stato di salute, che non esigano posizioni di carico della schiena e l'esecuzione di lavori con pesi superiori a 25 kg.</w:t>
      </w:r>
    </w:p>
    <w:p>
      <w:r>
        <w:rPr>
          <w:b/>
        </w:rPr>
        <w:t>E. 9.3</w:t>
      </w:r>
    </w:p>
    <w:p>
      <w:r>
        <w:t>Non è opinabile che la ricerca di un posto di lavoro adatto alle capacità del ricorrente appare difficoltosa, vista la sua età e la situazione congiunturale. Tuttavia, se il mercato del lavoro locale non gli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123 V 88 consid. 4c, 113 V 28 consid. 4). Non si può parlare d'attività ragionevolmente esigibile quando questa sarebbe realizzabile solo in forma e con modalità talmente ristrette da non esistere in un mercato del lavoro equilibrato oppure con delle condizioni/limitazioni mediche tali da rendere irreperibile un datore di lavoro; in particolare, nel caso in cui si debba valutare l'invalidità di un assicurato che si trova in età avanzata e ormai prossimo a quella che dà diritto ad una rendita d'assicurazione svizzera per la vecchiaia, bisogna procedere ad un'analisi globale della situazione e domandarsi se, nella realtà, questo assicurato è in misura di accedere ad un'attività in un mercato del lavoro supposto equilibrato (sentenza del Tribunale federale 9C_612/2007 del 14 luglio 2008 consid. 5.1 con riferimenti). In concreto, il ricorrente aveva cinquantasei anni quando ha cessato di lavorare come manovale edile nel 2006. A quell'epoca, come del resto presentemente, non palesava limitazioni tali da impedirgli di esercitare, in misura completa, attività sostitutive del tipo di quelle descritte dalla dott.ssa C._______, senza dimenticare inoltre il fatto che, al momento della cessazione della sua attività di manovale edile, gli restavano nove anni di lavoro prima del pensionamento secondo le norme svizzere. Date queste circostanze, la possibilità di trovare un lavoro di sostituzione non può essere considerata irreale. Occorre pertanto esaminare se, nell'ambito di attività di sostituzione, il ricorrente subisca un'incapacità di guadagno pensionabile.</w:t>
      </w:r>
    </w:p>
    <w:p>
      <w:r>
        <w:rPr>
          <w:b/>
        </w:rPr>
        <w:t>E. 10.1</w:t>
      </w:r>
    </w:p>
    <w:p>
      <w:r>
        <w:t>Come già esposto al consid. 6.5,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In concreto, l'UAIE ha proceduto al calcolo del grado d'invalidità sulla base delle statistiche dell'ILO relative al 2008 (ultimi valori disponibili: http://laborsta.ilo.org), considerando un salario da valido, come manovale edile, di EUR 1'670.93, e un salario da invalido medio, in attività leggere come montatore di apparecchi elettronici (EUR 1'305.71), manovale nell'industria tipografica (EUR 1'243.29) e cassiere nel commercio al dettaglio (EUR 1'319.85), di EUR 1'289.62, applicandovi una riduzione del 25% in funzione delle circostanze personali e professionali del ricorrente, ossia EUR 927.21, per giungere ad una perdita di guadagno del 42.12%, equivalente a un grado d'invalidità del 42%, il quale dà diritto all'ottenimento di un quarto di rendita d'invalidità.</w:t>
      </w:r>
    </w:p>
    <w:p>
      <w:r>
        <w:rPr>
          <w:b/>
        </w:rPr>
        <w:t>E. 10.2</w:t>
      </w:r>
    </w:p>
    <w:p>
      <w:r>
        <w:t>A proposito dell'esecuzione di questo calcolo occorre innanzitutto notare che il salario da valido statistico in Italia (EUR 9.64 all'ora nel 2008) corrisponde grosso modo a quello indicato dall'ultimo datore di lavoro del ricorrente (EUR 9.88 nel 2010; doc. 12), e come tale deve essere approvato. Per quanto riguarda invece il salario da invalido, l'attività di montatore di apparecchi elettronici non può essere presa in conto a causa del livello di qualificazione che esige, mentre le attività di manovale nell'industria tipografica e di cassiere nel commercio al dettaglio sono proponibili. Al posto dell'attività di montatore di apparecchi elettronici è suscettibile di essere ritenuta, tra le altre attività di manovalanza, quella nel settore della costruzione di macchinari, per la quale è fissato un salario mensile di EUR 1'118.55. Facendo la media dei salari nelle tre attività menzionate, si ottiene un valore di EUR 1'227.23 al mese, introito teorico che può essere ridotto, per tenere conto di fattori personali del ricorrente (DTF 137 V 71, 126 V 75), ulteriormente del 25%, come considerato dall'UAIE, atteso che si tratta della riduzione massima consentita, ossia EUR 920.42. Procedendo quindi al raffronto dei redditi da valido e da invalido, in applicazione della formula [(1670.93 - 920.42) : 1670.93 x 100], si ricava una perdita di guadagno approssimativa del 44.91%, corrispondente ad un grado d'invalidità del 45%, il quale dà diritto all'ottenimento di un quarto di rendita d'invalidità svizzera, come proposto dall'UAIE nella sua risposta al ricorso.</w:t>
      </w:r>
    </w:p>
    <w:p>
      <w:r>
        <w:rPr>
          <w:b/>
        </w:rPr>
        <w:t>E. 11</w:t>
      </w:r>
    </w:p>
    <w:p>
      <w:r>
        <w:t>Di conseguenza, il ricorso deve essere accolto, nel senso che al ricorrente è riconosciuto il diritto ad un quarto di rendita d'invalidità dal 1° agosto 2010 (art. 29 cpv. 1 LAI), ossia sei mesi dopo la data della presentazione della domanda, e la decisione impugnata annullata.</w:t>
      </w:r>
    </w:p>
    <w:p>
      <w:r>
        <w:rPr>
          <w:b/>
        </w:rPr>
        <w:t>E. 12</w:t>
      </w:r>
    </w:p>
    <w:p>
      <w:r>
        <w:t>Secondo l'art. 63 cpv. 1 PA, le spese processuali sono di regola messe a carico della parte soccombente. In concreto, visto l'esito della procedura, non si prelevano spese processuali. In conformità con l'art. 64 cpv. 1 PA, l'autorità di ricorso, se ammette il ricorso in tutto o in parte, può assegnare al ricorrente una indennità per le spese indispensabili e relativamente elevate che ha sopportato (spese ripetibili). Considerato l'esito della procedura, si assegna al ricorrente un'indennità per spese ripetibili di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