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C-8587/2010 vom 1. Juni 2011</w:t>
      </w:r>
    </w:p>
    <w:p>
      <w:r>
        <w:t>Bundesverwaltungsgericht, 2011-06-01, FR</w:t>
      </w:r>
    </w:p>
    <w:p>
      <w:r>
        <w:rPr>
          <w:b/>
        </w:rPr>
        <w:t xml:space="preserve">Quelle: </w:t>
      </w:r>
      <w:r>
        <w:t>https://mcp.opencaselaw.ch/entscheid/bvger_C-8587_2010</w:t>
      </w:r>
    </w:p>
    <w:p>
      <w:r>
        <w:t>FR: TAF C-8587/2010 du 1 juin 2011</w:t>
      </w:r>
    </w:p>
    <w:p>
      <w:r>
        <w:t>IT: TAF C-8587/2010 del 1 giugno 2011</w:t>
      </w:r>
    </w:p>
    <w:p>
      <w:pPr>
        <w:pStyle w:val="Heading2"/>
      </w:pPr>
      <w:r>
        <w:t>Regeste</w:t>
      </w:r>
    </w:p>
    <w:p>
      <w:r>
        <w:t>Droit à la rente</w:t>
      </w:r>
    </w:p>
    <w:p>
      <w:pPr>
        <w:pStyle w:val="Heading2"/>
      </w:pPr>
      <w:r>
        <w:t>Erwägungen</w:t>
      </w:r>
    </w:p>
    <w:p>
      <w:r>
        <w:rPr>
          <w:b/>
        </w:rPr>
        <w:t>E. 1</w:t>
      </w:r>
    </w:p>
    <w:p>
      <w:r>
        <w:t>La demande d'assistance judiciaire du 3 août 2010 est déclarée sans objet faute d'un recours y relatif interjeté dans le délai prévu par la loi.</w:t>
      </w:r>
    </w:p>
    <w:p>
      <w:r>
        <w:rPr>
          <w:b/>
        </w:rPr>
        <w:t>E. 2</w:t>
      </w:r>
    </w:p>
    <w:p>
      <w:r>
        <w:t>Il n'est pas perçu de frais de procédure, ni alloué de dépens.</w:t>
      </w:r>
    </w:p>
    <w:p>
      <w:r>
        <w:rPr>
          <w:b/>
        </w:rPr>
        <w:t>E. 3</w:t>
      </w:r>
    </w:p>
    <w:p>
      <w:r>
        <w:t>La présente décision est adressé : - à la requérante (Recommandé avec avis de réception) -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