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C-855/2014 vom 23. November 2015</w:t>
      </w:r>
    </w:p>
    <w:p>
      <w:r>
        <w:t>Bundesverwaltungsgericht, 2015-11-23, IT</w:t>
      </w:r>
    </w:p>
    <w:p>
      <w:r>
        <w:rPr>
          <w:b/>
        </w:rPr>
        <w:t xml:space="preserve">Quelle: </w:t>
      </w:r>
      <w:r>
        <w:t>https://mcp.opencaselaw.ch/entscheid/bvger_C-855_2014</w:t>
      </w:r>
    </w:p>
    <w:p>
      <w:r>
        <w:t>FR: TAF C-855/2014 du 23 novembre 2015</w:t>
      </w:r>
    </w:p>
    <w:p>
      <w:r>
        <w:t>IT: TAF C-855/2014 del 23 novembre 2015</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26 marzo 2014 (doc. TAF 4) il ricorrente ha tempestivamente corrisposto l'anticipo spese richiesto (art. 21 cpv. 3 e 63 cpv. 4 PA).</w:t>
      </w:r>
    </w:p>
    <w:p>
      <w:r>
        <w:rPr>
          <w:b/>
        </w:rPr>
        <w:t>E. 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3</w:t>
      </w:r>
    </w:p>
    <w:p>
      <w:r>
        <w:t>Oggetto del contendere è il diritto di A._______ di percepire una rendita intera dell'assicurazione svizzera per l'invalidità, in particolare il grado d'invalidità, che il ricorrente ritiene essere pari al 75%.</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4.2</w:t>
      </w:r>
    </w:p>
    <w:p>
      <w:r>
        <w:t>Il ricorrente ha presentato la domanda di prestazioni l'8 novembre 2011, il diritto alla rendita sorgerebbe pertanto al più presto il 1° maggio 2012 (sei mesi dopo l'inoltro della domanda, art. 29 cpv. 1 LAI). Ne discende che, in concreto, si applicano, da un lato, le disposizioni in vigore fino al 31 dicembre 2011, per quanto attiene allo stato di fatto realizzato fino a tale data, mentre dall'altro, e per il periodo successivo, le disposizioni della 6a revisione della LAI (cfr. DTF 130 V 1 consid. 3.2 per quanto concerne le disposizioni formali della LPGA, immediatamente applicabili con la loro entrata in vigore).</w:t>
      </w:r>
    </w:p>
    <w:p>
      <w:r>
        <w:rPr>
          <w:b/>
        </w:rPr>
        <w:t>E. 5.1</w:t>
      </w:r>
    </w:p>
    <w:p>
      <w:r>
        <w:t>Il ricorrente è cittadino di uno Stato membro della Comunità europea, per cui è applicabile, di principio, l'ALC (RS 0.142.112.681), entrato in vigore il 1° giugno 2002.</w:t>
      </w:r>
    </w:p>
    <w:p>
      <w:r>
        <w:rPr>
          <w:b/>
        </w:rPr>
        <w:t>E. 5.2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5.4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6</w:t>
      </w:r>
    </w:p>
    <w:p>
      <w:r>
        <w:t>Giova altresì rilevare che il potere cognitivo di questo Tribunale è delimitato dalla data della decisione impugnata, in concreto l'8 gennaio 2014. Il giudice delle assicurazioni sociali esamina infatti la decisione impugnata sulla base della situazione di fatto esistente al momento in cui essa è stata resa, in concreto l'8 gennaio 2014. Tiene tuttavia conto dei fatti verificatisi dopo tale data quando essi possono imporsi quali elementi d'accertamento retrospettivo della situazione anteriore alla decisione impugnata (DTF 129 V 1 consid. 1.2; 121 V 362 consid. 1b), in altri termini se gli stessi sono strettamente connessi con l'oggetto litigioso e se sono suscettibili di avere un'influenza sull'apprezzamento del giudice al momento in cui detta decisione litigiosa è stata resa (cfr. sentenze del TF 8C_278/2011 del 26 luglio 2011 consid. 5.5; 9C_116/2010 del 20 aprile 2010 consid. 3.2.2; DTF 118 V 200 consid. 3a in fine).</w:t>
      </w:r>
    </w:p>
    <w:p>
      <w:r>
        <w:rPr>
          <w:b/>
        </w:rPr>
        <w:t>E. 7</w:t>
      </w:r>
    </w:p>
    <w:p>
      <w:r>
        <w:t>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(doc. 6 e 29 [estratto del conto individuale]).</w:t>
      </w:r>
    </w:p>
    <w:p>
      <w:r>
        <w:rPr>
          <w:b/>
        </w:rPr>
        <w:t>E. 8.1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questo anno è invalido (art. 8 LPGA) almeno al 40% (lett. c).</w:t>
      </w:r>
    </w:p>
    <w:p>
      <w:r>
        <w:rPr>
          <w:b/>
        </w:rPr>
        <w:t>E. 8.3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rPr>
          <w:b/>
        </w:rPr>
        <w:t>E. 9.1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 e sentenza del TF I 702/03 del 28 maggio 2004 consid. 1 con rinvii).</w:t>
      </w:r>
    </w:p>
    <w:p>
      <w:r>
        <w:rPr>
          <w:b/>
        </w:rPr>
        <w:t>E. 9.2</w:t>
      </w:r>
    </w:p>
    <w:p>
      <w:r>
        <w:t>La nozione d'invalidità di cui agli art. 4 LAI e 8 LPGA è un concetto di carattere economico-giuridico e non medico (DTF 116 V 246 consid. 1b; 110 V 273; v. pure sentenze del TF 8C_636/2010 del 17 gennaio 2011 consid. 3;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10.1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8C_ 671/2011 dell'11 novembre 2011 consid. 3).</w:t>
      </w:r>
    </w:p>
    <w:p>
      <w:r>
        <w:rPr>
          <w:b/>
        </w:rPr>
        <w:t>E. 10.2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Per quanto attiene alle perizie mediche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10.3</w:t>
      </w:r>
    </w:p>
    <w:p>
      <w:r>
        <w:t>Se infine l'amministrazione si fonda esclusivamente sul parere del proprio medico e, il parere del medico curante o di un esperto privato, a cui si può pure attribuire forza probatoria, fa sorgere dei dubbi, anche lievi, sull'affidabilità della valutazione interna, la vertenza non può essere risolta fondandosi sul rapporto di una parte o dell'altra, ma sarà necessario basarsi su una perizia medica indipendente ai sensi dell'art. 44 LPGA o di un perizia giudiziaria (DTF 135 V 465; sentenza del TF 8C_306/2010 del 25 febbraio 2011</w:t>
      </w:r>
    </w:p>
    <w:p>
      <w:r>
        <w:rPr>
          <w:b/>
        </w:rPr>
        <w:t>E. 11</w:t>
      </w:r>
    </w:p>
    <w:p>
      <w:r>
        <w:t>Giusta il principio inquisitorio che regge la procedura in materia di assicurazioni sociali (art. 43 LPGA e 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In particolare, deve ordinare una perizia allorquando è necessario per la valutazione medica del caso (DTF 117 V 282 consid. 4a).</w:t>
      </w:r>
    </w:p>
    <w:p>
      <w:r>
        <w:rPr>
          <w:b/>
        </w:rPr>
        <w:t>E. 12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13</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Cost. (Sozialversicherungsrecht [SVR] 2001 IV n. 10 pag. 28).</w:t>
      </w:r>
    </w:p>
    <w:p>
      <w:r>
        <w:rPr>
          <w:b/>
        </w:rPr>
        <w:t>E. 14.1.1</w:t>
      </w:r>
    </w:p>
    <w:p>
      <w:r>
        <w:t>Durante la fase istruttoria l'autorità inferiore ha assunto agli atti, oltre alla perizia medica particolareggiata E 213 del 6/8 maggio 2013 (doc. 5 e consid. D.a), diversa documentazione medica, in particolare: × il rapporto di dimissioni relativo all'operazione all'anca sinistra del 28 luglio 2004 del dott. I._______, specialista in ortopedia e traumatologia, del 5 agosto 2004 (doc. 18; cfr. anche consid. B); × il certificato medico del B._______, Dipartimento cardiovascolare, Servizio di elettrofisiologia e cardiostimolazione, del 2 agosto 2007, nel quale è indicato che l'assicurato è un paziente con familiarità per malattie cardiovascolari (doc. 14; cfr. anche consid. C); × il certificato del dott. C._______ del Servizio di elettrofisiologia e cardiostimolazione del medesimo ospedale, del 29 ottobre 2007, in cui è stato indicato di continuare la terapia in atto per la cardiopatia ipertensiva ed è stato negato angor e/o dispnea (doc. 15); × il certificato medico del dott. J._______, la cui specializzazione non è indicata, dell'Istituto nazionale della previdenza sociale (INPS) del 22 ottobre 2011 (doc. 13), il quale ha posto la diagnosi di "intervento di artroprotesi al femore sinistro (recte: all'articolazione dell'anca?) e necrosi, osteonecrosi alla gamba destra, stato ansioso-depressivo, ipoacusia bilaterale, diminuzione del visus, artrosi diffusa, ipertensione arteriosa, intervento di fistola anale, poliposi del retto, cisti epatica del 3° segmento" (pag. 4 del doc. 13); × il referto medico redatto dal dott. J._______ del 3/5 ottobre 2012 (doc. 4 e 17) in relazione alla colonna cervicale, alla colonna dorsale e alla colonna lombo/sacrale;</w:t>
      </w:r>
    </w:p>
    <w:p>
      <w:r>
        <w:rPr>
          <w:b/>
        </w:rPr>
        <w:t>E. 14.1.2</w:t>
      </w:r>
    </w:p>
    <w:p>
      <w:r>
        <w:t>Ai fini della pronuncia della propria decisione l'UAIE si è fondato sul rapporto finale del dott. F._______, esperto certificato SMR, del 17 ottobre 2013 (doc. 21), che ha posto la diagnosi principale di coxartrosi destra severa (M 16.0), la diagnosi associata con ripercussioni sulla capacità lavorativa lo status post protesi all'anca sinistra e dei problemi degenerativi della colonna (senza deficit neurologico [doc. 21 pag. 3]) e infine la diagnosi associata senza ripercussioni sulla capacità lavorativa l'ipertensione arteriosa (doc. 21 pag. 1). Il medico SMR ha attestato un'incapacità lavorativa totale nell'attività abituale, e nulla in attività adatta che tiene conto delle limitazioni funzionali elencate nel rapporto, dal 2013 senza precisare la data esatta (doc. 21 pag. 2). Egli ha poi elencato le attività sostitutive esigibili (doc. 21 pagg. 4 e 5). Il dott. F._______ si è a sua volta fondato sulla perizia medica particolareggiata E 213 del 6/8 maggio 2013 (doc. 5 e consid. D.a), redatta dal dott. E._______, la cui specializzazione non è nota, che ha posto la diagnosi di: "artroprotesi anca sinistra per coxartrosi, severa coxartrosi destra, rachiartrosi diffusa, ipertensione arteriosa (artrosi: ICD 715 e ipertensione essenziale: ICD 401)".</w:t>
      </w:r>
    </w:p>
    <w:p>
      <w:r>
        <w:rPr>
          <w:b/>
        </w:rPr>
        <w:t>E. 14.2.1</w:t>
      </w:r>
    </w:p>
    <w:p>
      <w:r>
        <w:t>In fase ricorsuale l'insorgente ha prodotto il certificato medico del dott. I._______, specialista in ortopedia e traumatologia, del 14 febbraio 2014 (allegato al doc. TAF 1) il quale ha in particolare attestato che "attualmente si è aggravata la coxartrosi destra, che lo costringe ad una deambulazione ausiliata da bastoni e solo per brevi tratti; ha una dismetria degli arti inferiori di circa 15mm che viene compensata da un plantare. Ha difficoltà nel calzarsi, nel guidare, nella salita e discesa delle scale. È costretto all'uso giornaliero di farmaci analgesici ed antinfiammatori dai quali trae un giovamento solo temporaneo. Un esame radiografico del bacino eseguito in data 3 ottobre 2012 evidenzia l'impianto protesico ben posizionato a sinistra ed una grave coxartrosi destra, con riduzione della rima articolare e la presenza di numerosi geodi sia epifisari sia cotiloidei. Per tale patologia è indicato il trattamento chirurgico di impianto protesico all'anca destra".</w:t>
      </w:r>
    </w:p>
    <w:p>
      <w:r>
        <w:rPr>
          <w:b/>
        </w:rPr>
        <w:t>E. 14.2.2</w:t>
      </w:r>
    </w:p>
    <w:p>
      <w:r>
        <w:t>L'UAIE ha quindi sottoposto nuovamente il caso al dott. F._______, il quale, nel rapporto finale SMR del 21 maggio 2014 (doc. 28; cfr. anche doc. 27), dopo aver esaminato il certificato del dott. I._______ del 14 febbraio 2014, ha concluso che da quest'ultimo non emergeva alcuna informazione supplementare e che concordava con le conclusioni e le limitazioni funzionali enumerate nel rapporto di valutazione del SMR del 17 ottobre 2013 (cfr. doc. 21 e consid. 15.1.2). Il medico ha pertanto ribadito che un'attività leggera, sedentaria e adatta alle limitazioni funzionali relative ai problemi alle anche era esigibile.</w:t>
      </w:r>
    </w:p>
    <w:p>
      <w:r>
        <w:rPr>
          <w:b/>
        </w:rPr>
        <w:t>E. 15</w:t>
      </w:r>
    </w:p>
    <w:p>
      <w:r>
        <w:t>Esaminati tutti i documenti agli atti, questo Tribunale non può confermare le conclusioni dell'amministrazione.</w:t>
      </w:r>
    </w:p>
    <w:p>
      <w:r>
        <w:rPr>
          <w:b/>
        </w:rPr>
        <w:t>E. 15.1</w:t>
      </w:r>
    </w:p>
    <w:p>
      <w:r>
        <w:t>In primo luogo preme rilevare che la domanda di prestazioni dell'assicurazione invalidità è stata presentata dall'interessato all'UAIE in data 8 novembre 2011 (cfr. doc. 7 pag. 7, doc. 8 e doc. 26 pag. 1 e consid. D). Il diritto ad un'eventuale rendita d'invalidità sorgerebbe pertanto al più presto il 1° maggio 2012 (sei mesi dopo l'inoltro della domanda in applicazione delle relative disposizioni legali [cfr. consid. 4.2]). Ora, il medico del SMR si è pronunciato unicamente in merito alla capacità lavorativa a partire dal 2013 rimanendo silente sul periodo antecedente, e meglio dal 1° maggio 2011 (cfr. doc. 21 e 28 e consid. 8.2; ossia un anno prima dell'eventuale nascita del diritto alla rendita d'invalidità). Risulta dunque una valutazione piuttosto vaga ed imprecisa, e quindi palesemente incompleta della capacità lavorativa dell'assicurato. Al riguardo va rilevato che, da un lato, non è stata indicata la data esatta a partire dalla quale, nel 2013, l'assicurato presenta un'inabilità lavorativa nell'attività abituale e in attività sostitutive adeguate e, dall'altro, nulla figura in merito per il periodo a partire dal 1° maggio 2011, malgrado vi siano documenti medici agli atti attestanti numerose patologie di natura ortopedica (anche e schiena), psichiatrica e cardiologica (doc. 13 e 17). Ritenuto tuttavia che, per altri motivi, è necessario un rinvio degli atti all'amministrazione per complemento istruttorio, si rinuncia ad acquisire atti supplementari in tal senso.</w:t>
      </w:r>
    </w:p>
    <w:p>
      <w:r>
        <w:rPr>
          <w:b/>
        </w:rPr>
        <w:t>E. 15.2</w:t>
      </w:r>
    </w:p>
    <w:p>
      <w:r>
        <w:t>In secondo luogo il SMR ha redatto il proprio rapporto senza visitare personalmente l'interessato e soprattutto omettendo di chiedere il parere di un ortopedico. In proposito si rileva che, in attuazione dell'art. 59 cpv. 2 LAI, il Consiglio federale ha prescritto le discipline che devono essere rappresentate nei servizi medici regionali (art. 48 OAI) e ha elencato nel dettaglio i compiti che questi servizi sono chiamati a svolgere (art. 49 OAI). Ciò significa, tra le altre cose, che per poter loro attribuire pieno valore probatorio, i rapporti dei servizi medici regionali devono essere redatti da medici che dispongono delle qualifiche specialistiche richieste nel singolo caso di specie (sentenza del TF 9C_826/2009 del 20 luglio 2010 consid. 4.2 con rinvii). Se ciò non è il caso, il loro valore probatorio è affievolito. Da parte sua, per contro, il ricorrente ha presentato il certificato medico del dott. I._______ del 14 febbraio 2014, specialista in ortopedia e traumatologia, la cui valutazione riporta considerazioni utili all'accertamento dei fatti (consid. 14.2.1). Nonostante il medico di parte faccia riferimento ad uno stato di salute immediatamente successivo alla decisione impugnata esso attesta chiaramente una situazione in evoluzione negativa, a seguito, tra l'altro, del peggioramento della coxartrosi destra, tale da necessitare un intervento chirurgico e che non permette al ricorrente di muoversi se non con l'uso di bastoni. Tale certificato è senz'altro atto a mettere in discussione il rapporto SMR e avrebbe dovuto indurre l'amministrazione a proporre di procedere ad accertamenti più approfonditi in ambito ortopedico/reumatologico (cfr. anche DTF 101 V 43 consid. 1b con rinvii, secondo cui un'operazione alle anche di per sé non è atta a conseguire un successo integrativo durevole e rilevante, se oltre all'artrosi vi sono altre affezioni determinanti, segnatamente che limitano la capacità lavorativa).</w:t>
      </w:r>
    </w:p>
    <w:p>
      <w:r>
        <w:rPr>
          <w:b/>
        </w:rPr>
        <w:t>E. 15.3</w:t>
      </w:r>
    </w:p>
    <w:p>
      <w:r>
        <w:t>Secondo questo Tribunale inoltre l'autorità inferiore non ha tenuto conto di tutte le patologie sofferte dell'assicurato, né singolarmente né nel loro insieme, segnatamente non appare agli atti nessuna presa di posizione in merito allo stato ansioso e alle crisi di panico già segnalate nel 2007 (cfr. doc. 14 e 15 e consid. 14.1.1) e riprese dall'INPS nel rapporto del 22 ottobre 2011 (cfr. doc. 13 e consid. 14.1.1). Seppure la problematica psichiatrica non sia stata menzionata nella perizia E 213 del 2013 (cfr. doc. 5 e consid. D.a e 14.1.2), l'autorità inferiore non ha indicato se ne ha tenuto conto, se ha ritenuto tale patologia superata dall'interessato e/o se, nel caso in cui fosse ancora affetto da stato ansioso depressivo, questo ha un'influenza sulla capacità lavorativa del medesimo ed in quale misura. Una verifica in tal senso era necessaria ritenuto che l'INPS ha ripreso tale patologia nella propria diagnosi del 22 ottobre 2011 e la domanda di prestazioni d'invalidità è stata presentata l'8 novembre seguente. Anche da questo punto di vista quindi l'accertamento posto in atto dall'UAI è carente e va completato.</w:t>
      </w:r>
    </w:p>
    <w:p>
      <w:r>
        <w:rPr>
          <w:b/>
        </w:rPr>
        <w:t>E. 15.4</w:t>
      </w:r>
    </w:p>
    <w:p>
      <w:r>
        <w:t>Si rileva pure che non è stato esaminato se - e se del caso in che misura - i medicamenti prescritti all'insorgente, segnatamente i farmaci analgesici ed antinfiammatori assunti per l'affezione alle anche e alla schiena (cfr. doc. 18 e 13 e certificato medico del dott. I._______ allegato al doc. TAF 1), quelli relativi l'ipertensione arteriosa (cfr. doc. 14 e 15) e gli antidepressivi (se assunti anche dopo ottobre 2011; cfr. doc. 13 pag. 4), possano avere un'influenza sulla capacità lavorativa.</w:t>
      </w:r>
    </w:p>
    <w:p>
      <w:r>
        <w:rPr>
          <w:b/>
        </w:rPr>
        <w:t>E. 16</w:t>
      </w:r>
    </w:p>
    <w:p>
      <w:r>
        <w:t>Alla luce di quanto sopra esposto si deve concludere che sia lo stato di salute del ricorrente che le conseguenze dello stesso sulla sua capacità lavorativa sono stati accertati in maniera del tutto carente dall'autorità di prima istanza. Nell'incarto vi sono infatti indizi concreti atti a mettere chiaramente in dubbio l'affidabilità delle valutazioni del medico SMR, il quale si è pronunciato senza disporre né della necessaria specializzazione né di tutti gli elementi necessari. Agli atti medici su cui si è fondato l'UAIE per rifiutare l'erogazione di una rendita all'assicurato non può pertanto essere attribuita piena forza probatoria. La decisione impugnata, fondandosi pertanto su un accertamento incompleto dei fatti, va annullata, mentre il ricorso dev'essere accolto.</w:t>
      </w:r>
    </w:p>
    <w:p>
      <w:r>
        <w:rPr>
          <w:b/>
        </w:rPr>
        <w:t>E. 17.1</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w:t>
      </w:r>
    </w:p>
    <w:p>
      <w:r>
        <w:rPr>
          <w:b/>
        </w:rPr>
        <w:t>E. 17.2</w:t>
      </w:r>
    </w:p>
    <w:p>
      <w:r>
        <w:t>Tale non è il caso nella presente fattispecie per i motivi precedentemente indicati. Gli atti di causa sono pertanto rinviati all'autorità inferiore affinché proceda a completare l'accertamento dei fatti giuridicamente rilevanti con riferimento allo stato di salute e alle conseguenze dello stesso sulla capacità lavorativa, segnatamente tramite l'esperimento di una perizia bidisciplinare che esamini l'assicurato da un punto di vista ortopedico/reumatologico (in relazione alla problematica ad entrambe le anche, con particolare riferimento ad un'eventuale operazione eseguita all'anca destra, intervento già previsto nel 2013, e alla schiena) e da un punto di vista psichiatrico a far tempo dal 1° maggio 2011, nonché all'eventuale influenza sulla capacità lavorativa, sempre a far tempo dal 1° maggio 2011, dell'assunzione dei farmaci da parte del ricorrente (cfr., sulla possibilità di un rinvio all'autorità inferiore nell'ipotesi in cui l'accertamento di uno o più aspetti, come nel caso concreto, è del tutto carente, DTF 137 V 210 consid. 4.4.1.4; 139 V 99 consid. 1.1) e ogni ulteriore esame che pure l'evoluzione nel tempo dello stato di salute dell'insorgente dovesse rendere necessario. Alla luce delle nuove risultanze istruttorie, l'UAIE si pronuncerà nuovamente sul grado di invalidità dell'assicurato.</w:t>
      </w:r>
    </w:p>
    <w:p>
      <w:r>
        <w:rPr>
          <w:b/>
        </w:rPr>
        <w:t>E. 18.1</w:t>
      </w:r>
    </w:p>
    <w:p>
      <w:r>
        <w:t>Visto l'esito della causa, non si prelevano spese processuali (art. 63 PA). L'anticipo equivalente alle presunte spese processuali di fr. 403.79, versato il 26 marzo 2014, è restituito al ricorrente.</w:t>
      </w:r>
    </w:p>
    <w:p>
      <w:r>
        <w:rPr>
          <w:b/>
        </w:rPr>
        <w:t>E. 18.2</w:t>
      </w:r>
    </w:p>
    <w:p>
      <w:r>
        <w:t>Ritenuto che l'insorgente è rappresentato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svolto dal rappresentante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