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C-8550/2010 vom 18. Dezember 2012</w:t>
      </w:r>
    </w:p>
    <w:p>
      <w:r>
        <w:t>Bundesverwaltungsgericht, 2012-12-18, FR</w:t>
      </w:r>
    </w:p>
    <w:p>
      <w:r>
        <w:rPr>
          <w:b/>
        </w:rPr>
        <w:t xml:space="preserve">Quelle: </w:t>
      </w:r>
      <w:r>
        <w:t>https://mcp.opencaselaw.ch/entscheid/bvger_C-8550_2010</w:t>
      </w:r>
    </w:p>
    <w:p>
      <w:r>
        <w:t>FR: TAF C-8550/2010 du 18 décembre 2012</w:t>
      </w:r>
    </w:p>
    <w:p>
      <w:r>
        <w:t>IT: TAF C-8550/2010 del 18 dicembre 2012</w:t>
      </w:r>
    </w:p>
    <w:p>
      <w:pPr>
        <w:pStyle w:val="Heading2"/>
      </w:pPr>
      <w:r>
        <w:t>Regeste</w:t>
      </w:r>
    </w:p>
    <w:p>
      <w:r>
        <w:t>Révision de la rente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de vieillesse suisse ressortissent au droit interne suisse.</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w:t>
      </w:r>
    </w:p>
    <w:p>
      <w:r>
        <w:t>Dans son recours du 10 décembre 2010, le recourant a argué que l'autorité inférieure n'avait pas indiqué s'il s'agissait d'une reconsidération ou d'une révision.</w:t>
      </w:r>
    </w:p>
    <w:p>
      <w:r>
        <w:rPr>
          <w:b/>
        </w:rPr>
        <w:t>E. 7.1</w:t>
      </w:r>
    </w:p>
    <w:p>
      <w:r>
        <w:t>Selon la jurisprudence du Tribunal fédéral (ATF 135 V 215 consid. 4.1 et références citées), on peut envisager quatre cas dans lesquels un conflit peut surgir entre une situation juridique actuelle et une décision de prestations, assortie d'effets durables, entrée en force formelle. Notamment une constatation inexacte des faits (inexactitude initiale sur les faits) peut, à certaines conditions, être corrigée par une révision procédurale en application de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w:t>
      </w:r>
    </w:p>
    <w:p>
      <w:r>
        <w:rPr>
          <w:b/>
        </w:rPr>
        <w:t>E. 7.2</w:t>
      </w:r>
    </w:p>
    <w:p>
      <w:r>
        <w:t>Dans un arrêt du 19 février 2009 (9C-860/2008, consid. 4.1), le Tribunal fédéral a constaté que,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9C_71 /2008 du 14 mars 2008 consid. 2, 9C_575/2007 du 18 octobre 2007 consid. 2.2).</w:t>
      </w:r>
    </w:p>
    <w:p>
      <w:r>
        <w:rPr>
          <w:b/>
        </w:rPr>
        <w:t>E. 7.3</w:t>
      </w:r>
    </w:p>
    <w:p>
      <w:r>
        <w:t>En l'espèce, le Tribunal de céans constate que l'OAIE, dans le procès verbal de la séance du 17 octobre 2010, n'a pas envisagé l'éventualité d'une reconsidération des décisions de l'OAI-GE des 13 octobre 1993 et 25 janvier 1994. En effet, une période d'observation de septembre à décembre 1993 avait mis en évidence que le poignet droit de l'assuré enflait dès qu'il était sollicité et que les difficultés à la main droite ne lui permettaient pas de réaliser une activité avec un rendement approprié au marché du travail (AI pces 36 et 41). Le rapport final du 22 décembre 1993, concluait à une incapacité de travailler dans le circuit économique normal, l'assuré avait été retenu capable d'exercer uniquement des travaux de type atelier protégé avec peu d'exigences au niveau du rendement, du fait qu'il ne pouvait pas solliciter son poignet droit sans que celui-ci ne le fasse souffrir. Compte tenu de ses faibles capacités intellectuelles, il avait été renoncé à des cours favorisant l'ambi­dextrie. Peu scolarisé et ayant un niveau linguistique faible, l'assuré ne présentait pratiquement aucune possibilité de travailler dans un domaine sans sollicitation sur le plan physique. Un test en entreprise avait aussi été effectué, dans un poste adapté à ses limitations physiques, et même dans cette situation, le poignet n'avait pas tenu l'effort. Au vu des résultats de cette mesure de réadaptation professionnelle on ne saurait retenir que les décisions du 13 octobre 1993 et du 25 janvier 1994 étaient mani­festement erronées. D'ailleurs la Suva elle-même a versé des indemnités jusqu'au 31 mars 1994 et ce n'est qu'à partir du 1er avril 1994 qu'elle a versé une rente d'invalidité de 33.33 % (décision du 23 mars 1995). Les décisions des 13 octobre 1993 et 25 janvier 1994 n'étant pas mani­festement erronées, seule une révision de la rente au sens de l'art. 17 LPGA peut donc être envisagée.</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8.2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8.3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w:t>
      </w:r>
    </w:p>
    <w:p>
      <w:r>
        <w:rPr>
          <w:b/>
        </w:rPr>
        <w:t>E. 8.4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8.5</w:t>
      </w:r>
    </w:p>
    <w:p>
      <w:r>
        <w:t>En l'espèce, le recourant a bénéficié d'une rente entière d'invalidité dès le 1er avril 1992 ensuite de la décision de l'OAI-GE du 13 octobre 1993. La question de savoir si le degré d'invalidité du recourant a subi une modification doit donc être jugée en comparant les faits tels qu'ils se présentaient le 13 octobre 1993/24 janvier 1994 et ceux qui ont existé à la date de la décision litigieuse du 10 novembre 2010.</w:t>
      </w:r>
    </w:p>
    <w:p>
      <w:r>
        <w:rPr>
          <w:b/>
        </w:rPr>
        <w:t>E. 9.1</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6.3 et 6.4).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w:t>
      </w:r>
    </w:p>
    <w:p>
      <w:r>
        <w:rPr>
          <w:b/>
        </w:rPr>
        <w:t>E. 9.2</w:t>
      </w:r>
    </w:p>
    <w:p>
      <w:r>
        <w:t>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ainsi seraient suffisamment pertinents pour en remettre en cause le bien-fondé ou en établir le caractère incomplet (arrêt du TF 9C_509/2010 du 4 février 2011, consid. 5.1).</w:t>
      </w:r>
    </w:p>
    <w:p>
      <w:r>
        <w:rPr>
          <w:b/>
        </w:rPr>
        <w:t>E. 10.1</w:t>
      </w:r>
    </w:p>
    <w:p>
      <w:r>
        <w:t>Le recourant souffre essentiellement de l'amputation traumatique de l'index droit au niveau de l'articulation inter-phalangienne proximale et d'un syndrome anxio-dépressif réactif qui s'est développé suite à la suppression de la rente et qui ne présente pas un degré de gravité tel qu'il puisse influer sur la capacité de travail.</w:t>
      </w:r>
    </w:p>
    <w:p>
      <w:r>
        <w:rPr>
          <w:b/>
        </w:rPr>
        <w:t>E. 10.2</w:t>
      </w:r>
    </w:p>
    <w:p>
      <w:r>
        <w:t>Dans les rapports de stage des 7 et 15 septembre 1992, le Dr L._______ de la Clinique de médecine rééducative de F._______ avait déjà constaté que des activités adaptées étaient exigibles, par exemple travaux de nettoyage, garçon d'étage dans l'hôtellerie, petits travaux de montage, une nouvelle orientation professionnelle étant sans autre possible par l'AI. Le Dr E._______, en juin 1994, retenait donc une pleine capacité dans des activités adaptées et, par décision du 23 mars 1995, la Suva avait reconnu uniquement une diminution de la capacité de gain de 33,33 % dès le 1er avril 1994.</w:t>
      </w:r>
    </w:p>
    <w:p>
      <w:r>
        <w:rPr>
          <w:b/>
        </w:rPr>
        <w:t>E. 10.3</w:t>
      </w:r>
    </w:p>
    <w:p>
      <w:r>
        <w:t>Les documents de l'assurance portugaise produits au cours de la révision de 2008 ne permettant pas un examen satisfaisant de la cause, le recourant a été soumis à une expertise orthopédique auprès du Dr D._______. Dans son rapport du 8 mars 2010, ce médecin reprend le diagnostic connu, observe que les limitations fonctionnelles objectives ne sont pas flagrantes alors que les limitations subjectives alléguées sont sévères avec une mesure des forces de serrage très diminuée à droite, qu'il n'y a pas de troubles trophiques et peu d'évidence d'atrophie du membre supérieur droit sans callosité ni à droite ni à gauche. En ce qui concerne la capacité de travail, le Dr D._______ estime toutefois que les critères qui avaient prévalu lors de l'attribution de la rente ne sauraient être remis en question et que, par conséquent, sous réserve de l'absence de fraude avérée à l'assurance, le patient reste incapable de travailler dans le circuit économique normal.</w:t>
      </w:r>
    </w:p>
    <w:p>
      <w:r>
        <w:rPr>
          <w:b/>
        </w:rPr>
        <w:t>E. 10.4</w:t>
      </w:r>
    </w:p>
    <w:p>
      <w:r>
        <w:t>Du point de vue psychiatrique, le recourant a transmis les rapports des Dresses K._______ et I._______ qui font mention de symptômes dégressifs réactionnels consécutifs à la suppression de la rente, ceux-ci ne présentent toutefois pas un degré de gravité influençant la capacité de travail. S'agissant des autres atteintes à la santé, l'OAIE a retenu dans son rapport du 21 octobre 2010 (AI pce 108) que la documentation produite avec le recours et la réplique n'apportaient aucun élément probant concernant une autre atteinte pathologique incapacitante somatique que les séquelles d'amputation.</w:t>
      </w:r>
    </w:p>
    <w:p>
      <w:r>
        <w:rPr>
          <w:b/>
        </w:rPr>
        <w:t>E. 10.5</w:t>
      </w:r>
    </w:p>
    <w:p>
      <w:r>
        <w:t>Au vu de ce qui précède, le Tribunal, en accord avec les conclusions de tous les médecins qui se sont exprimés dans la présente cause, se doit de retenir que l'état de santé du recourant n'a pas subi de modification notable et que, au plus tard à partir de 1994/1995, il présente une capacité de travail pratiquement complète dans des activités adaptées avec tout au plus une diminution du rendement. Il reste donc à examiner si les conséquences sur la capacité de travail ont subi un changement important (cf. consid. 8.3).</w:t>
      </w:r>
    </w:p>
    <w:p>
      <w:r>
        <w:rPr>
          <w:b/>
        </w:rPr>
        <w:t>E. 11.1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11.2</w:t>
      </w:r>
    </w:p>
    <w:p>
      <w:r>
        <w:t>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11.3</w:t>
      </w:r>
    </w:p>
    <w:p>
      <w:r>
        <w:t>Dans le cas particulier, un examen de la question à savoir si le recourant était en mesure de réintégrer le marché de travail et d'utiliser sa capacité de travail résiduelle s'imposait. Le recourant est né en (...) 1957 et bénéficiait d'une rente entière depuis presque 19 ans (avril 1992), il fait donc partie de la catégorie des assurés dont on ne peut exiger en principe qu'ils entreprennent de leur propre chef tout ce qu'on peut raisonnablement attendre d'eux pour tirer profit de leur capacité résiduelle de travail médicalement documentée. Au regard de la longue période d'inactivité et de l'impossibilité attestée de reprendre les activités lourdes qui étaient les siennes auparavant, les chances que le recourant puisse réintégrer par ses propres moyens le marché du travail paraissent aléatoires, même si les activités de substitution proposées par le service médical de l'OAIE ne nécessitent aucune formation particulière (cf. arrêt du Tribunal fédéral 9C_368/2010 du 31 janvier 2011, consid. 5.4). Il faut également tenir compte du fait que déjà en 1992, après une période d'observation professionnelle de 3 mois, les chances de réussite d'éventuelles mesures de réadaptation professionnelle avaient été considérées comme quasi nulles au vu des limitations intellectuelles que présentaient l'intéressé.</w:t>
      </w:r>
    </w:p>
    <w:p>
      <w:r>
        <w:rPr>
          <w:b/>
        </w:rPr>
        <w:t>E. 11.4</w:t>
      </w:r>
    </w:p>
    <w:p>
      <w:r>
        <w:t>Au vu de cette situation, il convient de renvoyer la cause à l'OAIE afin qu'il examine - sur la base d'un stage d'observation - dans quelle mesure le recourant peut tirer profit de sa capacité de travail résiduelle. Ce n'est qu'à la suite de cet examen que l'OAIE pourra statuer définitivement sur la révision de la rente.</w:t>
      </w:r>
    </w:p>
    <w:p>
      <w:r>
        <w:rPr>
          <w:b/>
        </w:rPr>
        <w:t>E. 12.1</w:t>
      </w:r>
    </w:p>
    <w:p>
      <w:r>
        <w:t>Vu l'issue du litige, il n'est pas perçu de frais de procédure (art. 63 al. 1 et 2 PA). En conséquence, l'avance de frais de 400 francs déjà versée par le recourant lui sera restituée, une fois le présent arrêt entré en force.</w:t>
      </w:r>
    </w:p>
    <w:p>
      <w:r>
        <w:rPr>
          <w:b/>
        </w:rPr>
        <w:t>E. 12.2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w:t>
      </w:r>
    </w:p>
    <w:p>
      <w:r>
        <w:rPr>
          <w:b/>
        </w:rPr>
        <w:t>E. 12.3</w:t>
      </w:r>
    </w:p>
    <w:p>
      <w:r>
        <w:t>Le recourant ayant agi en étant représenté, il lui est alloué une indemnité globale de dépens de 2'500 francs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