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C-8549/2007 vom 4. November 2009</w:t>
      </w:r>
    </w:p>
    <w:p>
      <w:r>
        <w:t>Bundesverwaltungsgericht, 2009-11-04, FR</w:t>
      </w:r>
    </w:p>
    <w:p>
      <w:r>
        <w:rPr>
          <w:b/>
        </w:rPr>
        <w:t xml:space="preserve">Quelle: </w:t>
      </w:r>
      <w:r>
        <w:t>https://mcp.opencaselaw.ch/entscheid/bvger_C-8549_2007</w:t>
      </w:r>
    </w:p>
    <w:p>
      <w:r>
        <w:t>FR: TAF C-8549/2007 du 4 novembre 2009</w:t>
      </w:r>
    </w:p>
    <w:p>
      <w:r>
        <w:t>IT: TAF C-8549/2007 del 4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entrées en vigueur le 1er janvier 2008 ne sont donc pas applicables et les dispositions citées ci-après sont celles en vigueur jusqu'au 31 décembre 2007.</w:t>
      </w:r>
    </w:p>
    <w:p>
      <w:r>
        <w:rPr>
          <w:b/>
        </w:rPr>
        <w:t>E. 3.3</w:t>
      </w:r>
    </w:p>
    <w:p>
      <w:r>
        <w:t>Le recourant a présenté sa demande de rente le 2 mars 2006 (pce 1 p. 7).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 mars 2005 (12 mois avant le dépôt de la demande) ou si le droit à une rente était né entre cette date et le 20 novembre 2007,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 14)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notamment du rapport E 213 du 29 juin 2006 que le recourant souffre d'une maladie ostéo-articulaire dégénérative de la colonne vertébrale, de gonarthrose au membre inférieur gauche et d'un syndrome plurimétabolique (pce 19 p. 8 n° 7).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se pose ensuite la question de savoir si l'exercice d'une activité lucrative peut, sur le plan médical, être exigé du recourant et, dans l'affirmative, dans quelle mesure.</w:t>
      </w:r>
    </w:p>
    <w:p>
      <w:r>
        <w:rPr>
          <w:b/>
        </w:rPr>
        <w:t>E. 9.2.1</w:t>
      </w:r>
    </w:p>
    <w:p>
      <w:r>
        <w:t>Dans ses prises de position des 20 juin 2007, 8 septembre 2007 et 18 novembre 2007 (pces 21, 26 et 32), le Dr E._______, médecin de l'OAIE, ne conteste pas que le recourant n'est plus en mesure d'effectuer la profession d'agriculteur exercée en dernier lieu, étant donné que ce dernier a été usé par un travail lourd et présente de ce fait des troubles arthrosiques au niveau de la colonne vertébrale, des genoux et de la hanche (pces 26 et 32). Toutefois, selon lui, l'atteinte ostéo-articulaire, à part un syndrome douloureux, ne provoque pas d'atteinte fonctionnelle incompatible avec une activité adaptée. Il précise notamment que le rapport radiologique du 7 décembre 2000 confirme l'existence de troubles dégénératifs banaux de la colonne lombaire (pce 26). Les autres diagnostics retenus, à savoir ceux liés au syndrome plurimétabolique, ne feraient également pas obstacle à l'exercice d'une telle activité (pce 21 p. 2). Soulignant qu'aucun document médical versé au dossier ne montre une atteinte fonctionnelle incompatible avec une activité légère de substitution, il conclut que le recourant, dès le 9 juin 2000, ne pouvait certes plus, sur le plan médical, exercer sa profession d'agriculteur mais que, par contre, il était à même d'accomplir à plein temps une activité adaptée légère, plutôt sédentaire (pces 21 p. 2 et 32). Le Dr E._______ propose de retenir la date du 9 juin 2000 comme début de la maladie de longue durée, étant donné que le premier document médical faisant mention des atteintes ostéo-articulaires de l'intéressé est daté de ce jour (pce 21 p. 2). L'autorité inférieure se base ensuite principalement sur l'appréciation de Dr E._______ pour justifier le rejet de la demande de prestations de l'assuré (pce TAF 3 p. 2, 2ème paragraphe). Pour sa part, le recourant fait valoir qu'il est incapable d'exercer une profession quelconque vu les maux dont il souffre, ce qui, selon lui, est confirmé par la documentation médicale versée au dossier. Par ailleurs, il met en avant le fait que les institutions de sécurité sociale portugaises et françaises l'ont mis au bénéfice d'une rente d'invalidité.</w:t>
      </w:r>
    </w:p>
    <w:p>
      <w:r>
        <w:rPr>
          <w:b/>
        </w:rPr>
        <w:t>E. 9.2.2</w:t>
      </w:r>
    </w:p>
    <w:p>
      <w:r>
        <w:t>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portugaises et françaises aient reconnu à l'assuré le droit de percevoir une rente entière d'invalidité depuis le 18 décembre 2000 (pces 1 p. 2 n° 7.1; 2 p. 2; 4 p. 3; 19 p. 10 n° 11.8; pce TAF 1 p. 2). Il n'y a ainsi pas lieu de se prononcer sur les divergences entre la notion d'invalidité selon les législations portugaise et française et la notion d'invalidité selon l'ordre juridique suisse.</w:t>
      </w:r>
    </w:p>
    <w:p>
      <w:r>
        <w:rPr>
          <w:b/>
        </w:rPr>
        <w:t>E. 9.2.3</w:t>
      </w:r>
    </w:p>
    <w:p>
      <w:r>
        <w:t>On relève ensuite que le Dr F._______, dans le rapport médical E 213 du 29 juin 2006, retient que l'assuré présente une incapacité de travail de 0% dans la profession de travailleur rural et également de 0% dans une activité de substitution (pce 19 p. 10 n° 11.4-11.6). Cette dernière appréciation n'est pas partagée par le Dr E._______. Si, dans sa prise de position du 20 juin 2007 (pce 21 p. 2), il concède que les affections ostéo-articulaires dont souffre le recourant entraînent un syndrome douloureux apte à provoquer une limitation fonctionnelle, il est d'avis que ce déficit n'est pas d'une gravité suffisante pour conclure à une quelconque incapacité de travail dans une activité légère (pce 21 p. 2). Il met particulièrement en avant qu'aucun document médical versé au dossier ne montre des éléments susceptibles d'invalider son appréciation (pce 32 [prise de position médicale du 18 novembre 2007]). Cela étant, force est de constater que le rapport médical E 213 n'est pas convaincant du fait de son caractère succinct et des troubles constatés. En effet, le Dr F._______ pose les diagnostics de maladie ostéo-articulaire dégénérative de la colonne vertébrale, de gonarthrose au membre inférieur gauche ainsi que de syndrome plurimétabolique (pce 19 p. 8) et signale que l'assuré souffre d'obésité (pce 19 p. 3 n° 4.1). Par ailleurs, il fait part, au niveau de la colonne vertébrale d'un examen ostéo-articulaire et du col du fémur normal, au niveau des membres inférieurs d'un genou enflé sans hémorragie articulaire avec douleurs dans les mouvements et craquements à la flexion, de même que, au niveau neurologique, de mouvements et d'une marche normaux (pce 19 p. 4). Ces affections n'apparaissent pas sans autre incompatibles avec l'exercice d'une activité légère exercée principalement en position assise, étant précisé que le Dr E._______ a retenu que le syndrome plurimétabolique n'était pas incompatible avec l'exercice d'une activité (pce 21). En outre, le Dr F._______ précise au chiffre 11.9 du formulaire que l'incapacité de travail retenue dans le pays de résidence concerne seulement l'exercice de la profession habituelle. Dans ces conditions, le rapport E 213 ne contient pas une motivation suffisante pour conclure à l'inexigibilité d'une activité adaptée. Dans ce contexte, le Tribunal de céans relève que les rapports médicaux établis par le Dr B._______, orthopédiste suivant l'assuré depuis au moins 2000, ne permettent pas d'exclure l'exigibilité d'une activité légère. En effet, le rapport médical du 9 juin 2000 (pce 18) fait part d'un tableau de troubles ostéo-articulaires dégénératifs en phase modérée et retient de façon vague que cette atteinte contre-indique l'exercice "d'activités requérant un effort physique". Le Dr B._______ conclut pour cette raison à une incapacité de travail. En outre, on remarque que, dans l'en-tête de ce rapport médical, il est indiqué que le recourant exerce la profession de producteur agricole. Dans le rapport médical du 25 octobre 2007 (pce 29) - document établi à la demande du recourant en procédure d'audition (cf. supra consid. Fa-Fb), soit à un moment où l'assuré savait que le litige portait sur l'exigibilité d'une activité de substitution - ce même médecin précise que l'assuré présente une incapacité de travail de 100% dans sa profession habituelle. Il y a donc lieu de conclure que les deux rapports médicaux du Dr B._______ font uniquement part de l'incapacité de travail de l'assuré dans la profession d'agriculteur exercée en dernier lieu. Il en va de même du compte-rendu médical du 30 mars 2001 qui retient également que l'assuré ne peut plus exercer sa profession (pce 24 p. 4 n° VI). Cet état de fait n'est cependant pas contesté par l'autorité inférieure qui a rejeté la demande de prestations du recourant au motif qu'une activité de substitution légère était exigible dans une mesure suffisante pour exclure le droit à la rente. Quoiqu'en dise le recourant, les documents susmentionnés ne lui sont ainsi d'aucun secours pour faire valoir le droit à une rente d'invalidité. Par ailleurs, le recourant ne dit pas pour quelles raisons concrètes les activités de substitution proposées par l'administration ne seraient pas exigibles de sa part. Bien plus, il se limite à renvoyer aux décisions prises par les institutions de sécurité sociale portugaises et françaises et à citer le rapport médical du Dr B._______. Comme exposé ci-dessus, ces arguments ne sont toutefois pas déterminants. Dans ces circonstances, le Tribunal de céans peut se rallier à l'appréciation du Dr E._______, selon laquelle le recourant est, sur le plan médical, en mesure d'accomplir une activité légère à plein temps, en position plutôt sédentaire.</w:t>
      </w:r>
    </w:p>
    <w:p>
      <w:r>
        <w:rPr>
          <w:b/>
        </w:rPr>
        <w:t>E. 9.3.1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w:t>
      </w:r>
    </w:p>
    <w:p>
      <w:r>
        <w:rPr>
          <w:b/>
        </w:rPr>
        <w:t>E. 9.3.2</w:t>
      </w:r>
    </w:p>
    <w:p>
      <w:r>
        <w:t>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9.3.3</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9.3.4</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9.3.5</w:t>
      </w:r>
    </w:p>
    <w:p>
      <w:r>
        <w:t>Conformément à la jurisprudence, il convient en principe de se placer au moment de la naissance du droit à la rente pour juger de l'exigibilité d'un changement de profession de la part de l'assuré (cf. arrêt du Tribunal fédéral 9C_612/2007 du 14 juillet 2008 consid. 5.2; I 761/04 du 14 juin 2005 consid. 2.3 se référant à l'ATF 129 V 222). Selon l'art. 29 al. 1 lettre b LAI, le droit à la rente prend naissance au plus tôt à la date dès laquelle l'assuré a présenté, en moyenne, une incapacité de travail de 40% au moins pendant une année sans interruption notable (cf. également supra consid. 5.3 et 9.1). En l'occurrence, le Tribunal de céans constate que le Dr E._______, dans sa prise de position du 20 juin 2007 (pce 21 p. 2), relève que le premier document médical faisant mention des atteintes ostéo-articulaires du recourant est daté du 9 juin 2000 (rapport médical établi par le Dr B._______ [pce 22]) et propose de ce fait de retenir cette date comme début de la maladie de longue durée. Le Tribunal de céans ne voit pas de raison de remettre en cause cette appréciation qui n'est du reste pas contestée par le recourant. Il y a donc lieu de considérer que, en l'espèce, le droit à une rente aurait pu naître au plus tôt le 9 juin 2001 (12 mois après le début de la maladie de longue durée selon le Dr E._______), soit à un moment où le recourant avait 58 ans. Celui-ci se trouvait ainsi encore éloigné du seuil à partir duquel on peut parler d'un âge avancé (arrêts du Tribunal fédéral 9C_104/2008 du 15 octobre 2008 consid. 4; 9C_612/2007 du 14 juillet 2008 consid. 5.2; I 819/04 du 27 mai 2005 consid. 2.2) de sorte que l'on pouvait exiger une reconversion professionnelle de sa part. Par ailleurs, il sied de relever les affections dont souffre l'assuré n'apparaissent pas particulièrement invalidantes pour l'exercice des activités de substitution proposées. En particulier, une adaptation du poste de travail aux limitations fonctionnelles du recourant ne paraît pas nécessaire. De surcroît, les activités proposées ne demandent pas de formation particulièrement intensive, de sorte que les frais y relatifs d'un éventuel employeur auraient été limités. Au vu de l'ensemble de ces éléments, il n'apparaît pas irréaliste que le recourant ait pu exercer une activité adaptée dans la période courant du 9 juin 2001 (date à laquelle le droit à la rente aurait pu naître au plus tôt) au 20 novembre 2007 (date de la décision attaquée).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10.2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10.3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10.4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10.5.1</w:t>
      </w:r>
    </w:p>
    <w:p>
      <w:r>
        <w:t>En l'espèce, l'OAIE a effectué une évaluation de l'invalidité selon la méthode générale par une comparaison de revenus entre le salaire mensuel moyen d'un salarié avec des connaissances professionnelles spécialisées dans le secteur primaire, horticulture, en 2006 (salaire de valide), avec un revenu théorique moyen 2006 pour des activités de substitution simples et répétitives proposées par le service médical de l'OAIE (salaire avec invalidité). Ayant en outre effectué une réduction de 20% sur le revenu d'invalide pour tenir compte des particularités du cas d'espèce, l'autorité inférieure a constaté que l'assuré, du fait de son invalidité, subissait une diminution de sa capacité de gain de 24.41% (cf. supra Jb: [{4'769.41 - 3'603.71} x 100] : 4'769.41). Cette manière de procéder donne lieu aux remarques suivantes. On note tout d'abord que l'administration a retenu la catégorie "horticulture" par défaut, étant donné que les données statistiques fournies par l'ESS ne contiennent pas de salaires de référence quant aux personnes employées dans le secteur agricole. Ceci n'est pas conforme à la jurisprudence. En effet, en l'occurrence, il est admis que le recourant a exercé en dernier lieu la profession d'agriculteur à son compte (pces 15, 20 et 35). Or, le Tribunal fédéral a statué que le revenu statistique d'employés dans l'horticulture selon l'ESS ne permet pas de déterminer le salaire de personnes exerçant la profession d'agriculteur à titre indépendant de façon suffisamment fiable (arrêt du Tribunal fédéral 9C_335/2007 du 8 mai 2008 consid. 3.3.3); il convient alors de se référer aux rapports agricoles publiés par l'Office fédéral de l'agriculture qui livrent des références plus précises en la matière (cf. arrêt du Tribunal administratif fédéral C-3510/2007 du 24 août 2009 consid. 11.3.2 s.). Le salaire de personne valide doit donc être calculé in casu sur la base de ces données. Par ailleurs, il s'agit en principe de comparer les revenus en fonction de ce qu'ils étaient, ou auraient pu être, en 2001, douze mois après l'apparition des atteintes causant l'incapacité (art. 29 al. 1 let. b LAI; ATF 129 V 222 consid. 4.3.1 et 4.4; ATF 128 V 174; arrêt du Tribunal administratif fédéral C-4599/2007 du 27 avril 2009 consid. 10.1), soit en l'espèce le 19 mars 2001 (cf. supra consid. 9.3.5, 2ème paragraphe; pce 1 p. 2 n° 7.2). En l'occurrence, la comparaison des revenus doit donc être effectuée sur la bases des données salariales portant sur l'année 2001.</w:t>
      </w:r>
    </w:p>
    <w:p>
      <w:r>
        <w:rPr>
          <w:b/>
        </w:rPr>
        <w:t>E. 10.5.2</w:t>
      </w:r>
    </w:p>
    <w:p>
      <w:r>
        <w:t>Au vu de ce qui précède, il sied donc de se baser sur les revenus moyens des agriculteurs suisse en 2001 pour déterminer le salaire de valide. Les chiffres déterminants ressortent du rapport agricole 2003. Le revenu du travail par personne enregistré en 2001 s'élevait en moyenne à Fr. 30'321.70 (annexe au rapport agricole 2003, p. A16, tableau 16 "Résultats d'exploitation: toutes les régions"). Il convient d'ajouter à ce montant le revenu accessoire moyen réalisé par personne en 2001 d'un montant de Fr. 14'444.18 (annexe au rapport agricole 2003, p. A16, tableau 16 "Résultats d'exploitation: toutes les régions"; pour le calcul voir l'arrêt du Tribunal fédéral mentionné ci-dessus 9C_335/2007 consid. 3.3.3). Le revenu hypothétique mensuel de valide s'élève donc à Fr. 3'730.49 (Fr. 44'765.88 : 12). En l'absence d'activité lucrative, le revenu de personne invalide doit également être déterminé sur la base de données statistiques. Il convient donc de reprendre le calcul y relatif effectué par l'administration en l'adaptant aux données salariales disponibles concernant l'année 2001 (cf. supra consid. Jb, 2ème paragraphe). En l'absence d'une enquête des salaires détaillée pour l'année 2001, il sied de se référer aux données concernant l'année 2000 et d'adapter celles-ci à l'augmentation des salaires intervenues entre 2000 et 2001 et au temps de travail usuel en 2001. Ainsi, la moyenne des revenus obtenus dans les domaines "commerce de détails/réparation d'articles domestiques" (Fr. 4'097.- pour 40 h./sem.) et "autres services collectifs et personnels" (Fr. 3'900 pour 40 h.sem.) augmentés de 2.4% et de 2.1% en fonction de la variation des salaires dans ces domaines entre 2000 et 2001 et adaptés au nombre d'heures hebdomadaires effectuées en moyenne en 2001 (42 et 41.7 h./sem. respectivement) correspond à un montant de Fr. 4'278.11. Il appert ainsi que le revenu avec invalidité est supérieur au revenu sans invalidité de Fr. 3'730.49. Même si, in casu, l'on optait pour la solution la plus favorable au recourant en réduisant le salaire d'invalide au même montant que le salaire de valide, l'assuré n'atteindrait pas un degré d'invalidité suffisant pour ouvrir le droit à une rente. En effet, en procédant de la sorte, le revenu avec invalidité se monterait à Fr. 3'730.49. Il conviendrait encore de réduire ce dernier montant de 20% pour prendre en considération les circonstances personnelles et professionnelles du cas particulier. Le revenu avec invalidité serait ainsi de Fr. 2'984.39. Il s'agirait donc de comparer un salaire mensuel sans invalidité de Fr. 3'730.49 à un salaire avec invalidité de Fr. 2'984.39, ce qui entraînerait un degré d'invalidité de 20% ([{3'730.49 - 2'984.39} x 100] : 3'730.49). Par ailleurs, on note qu'une comparaison des revenus effectuée sur la base des données salariales de 2005 (date à laquelle le recourant aurait pu prétendre au versement de la rente au plus tôt; cf. supra consid. 3.3) ou de 2007 (date de la décision attaquée) aboutirait à également à un taux d'invalidité inférieur à 40% (pour 2005: [{4'553.22 - 3'563.81} x 100] : 4'553.22 = 21.72%; pour 2007: [{4'853.15 - 3'429.12} x 100] : 4'853.15 = 24.63%).</w:t>
      </w:r>
    </w:p>
    <w:p>
      <w:r>
        <w:rPr>
          <w:b/>
        </w:rPr>
        <w:t>E. 11</w:t>
      </w:r>
    </w:p>
    <w:p>
      <w:r>
        <w:t>Il appert ainsi que le recourant ne présente pas une incapacité de gain suffisante pour faire naître un droit à des prestations de l'assurance-invalidité. A titre superfétatoire, on note qu'il en irait de même si l'on l'on retenait dans les comparaisons des revenus effectuées pour les années 2001, 2005 et 2007 une réduction de 25% sur le salaire d'invalide pour tenir compte des circonstances particulières du cas particulier (réduction maximale admise par la jurisprudence; cf. supra consid. 10.4). C'est donc à juste titre que l'OAIE a rejeté la demande de prestation de l'assuré et le recours contre cette décision doit être rejeté.</w:t>
      </w:r>
    </w:p>
    <w:p>
      <w:r>
        <w:rPr>
          <w:b/>
        </w:rPr>
        <w:t>E. 12</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400-.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