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C-8499/2010 vom 4. Oktober 2011</w:t>
      </w:r>
    </w:p>
    <w:p>
      <w:r>
        <w:t>Bundesverwaltungsgericht, 2011-10-04, FR</w:t>
      </w:r>
    </w:p>
    <w:p>
      <w:r>
        <w:rPr>
          <w:b/>
        </w:rPr>
        <w:t xml:space="preserve">Quelle: </w:t>
      </w:r>
      <w:r>
        <w:t>https://mcp.opencaselaw.ch/entscheid/bvger_C-8499_2010</w:t>
      </w:r>
    </w:p>
    <w:p>
      <w:r>
        <w:t>FR: TAF C-8499/2010 du 4 octobre 2011</w:t>
      </w:r>
    </w:p>
    <w:p>
      <w:r>
        <w:t>IT: TAF C-8499/2010 del 4 ottobre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de la République démocratique du Congo, B._______ est soumise à l'obligation du visa. 6.1. Dans la décision querellée, l'ODM a refusé d'autoriser l'entrée en Suisse de la prénommée au motif que son départ à l'échéance du visa sollicité n'apparaissait pas suffisamment assuré. 6.2.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afin d'évaluer le comportement de l'étranger une fois arrivé en Suisse.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(sur la notion de discrimination, cf. ATF 135 I 49 consid. 4 p. 53ss et la jurisprudence citée). S'agissant plus particulièrement du grief selon lequel la décision attaquée serait contraire à l'art. 14 CEDH, cette disposition, qui prohibe les inégalités de traitement, n'a pas de portée propre et peut être invoquée uniquement lorsqu'une inégalité lèse la jouissance d'autres droits et libertés reconnus par la CEDH, par exemple l'art. 8 CEDH (cf. ATF 134 I 257 consid. 3 p. 260). Or, les intéressés ne peuvent déduire aucun droit à l'obtention d'un visa sur la base de l'art. 8 CEDH, ce dernier ne s'appliquant pas aux étrangers majeurs, à moins qu'ils ne se trouvent dans un état de dépendance particulier par rapport à des membres de leur famille résidant en Suisse (cf. ATF 130 II 137 consid. 2.1 p. 141), ce qui n'est pas le cas en l'occurrence. A cela s'ajoute que la disposition précitée ne confère pas un droit d'entrer (respectivement d'entretenir des relations familiales) dans un pays donné (cf. ATF 135 I 153 consid. 2.1 p. 154s.; arrêt du Tribunal administratif fédéral C-3997/2010 du 26 octobre 2010 consid. 5.2 et les références citées), de sorte qu'en principe, une violation de cette norme ne peut être admise que si les membres d'une même famille n'ont - durablement ou, à tout le moins, pendant une période prolongée - aucune possibilité de se rencontrer dans un pays autre que la Suisse. Tel n'est pas le cas des intéressés (cf. à ce sujet consid. 9 ci-dessous). 6.3. En l'occurrence, il faut prendre en considération la qualité de vie et les conditions économiques et sociales difficiles que connaît l'ensemble de la population de la République démocratique du Congo, pays dont le produit intérieur brut (PIB) par habitant était de USD 180 en 2010 et dont les indicateurs macro-économiques s'étaient détériorés en 2009 en raison de l'impact de la crise financière internationale sur le prix des matières premières, la situation s'étant toutefois améliorée en 2010. Par ailleurs, sur le plan politique, malgré une relative stabilisation liée à la reprise officielle des relations entre la République démocratique du Congo et ses pays voisins à l'Est, il appert que la situation sécuritaire demeure préoccupante (source : site internet du Ministère français des affaires étrangères www.diplomatie.gouv.fr &gt; Pays-zones géo &gt; République démocratique du Congo &gt; Présentation de la République démocratique du Congo ; consulté mi-septembre 2011). Dès lors, les conditions économiques difficiles et l'instabilité sécuritaire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6.4. Ainsi, on ne saurait d'emblée écarter les craintes émises par l'ODM que l'intéressée ne cherche à prolonger son séjour en Suisse au-delà de la validité du visa sollicité.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p. 345).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6.5. Il ressort du dossier que l'intéressée a quatre autres enfants qui vivent à Kinshasa (ou cinq, selon les versions, cf. formulaire "Questions supplémentaires pour la demande de visa Schengen" p. 2 et réplique du 10 avril 2011) ainsi qu'une vingtaine de petits-enfants. Même si ces attaches familiales peuvent, dans une certaine mesure, l'inciter à retourner dans sa patrie au terme du séjour envisagé en Suisse, elles ne sauraient toutefois suffire, à elles seules, à garantir son retour, au vu du contexte socioéconomique et politique dans lequel se trouve la République démocratique du Congo ainsi que de la présence de sa fille en Suisse et de ses deux autres filles en Belgique et aux Pays-Bas. En tant que femme au foyer ayant atteint l'âge de la retraite, elle n'a pas non plus d'attaches professionnelles susceptibles de l'inciter à regagner son pays d'origine au terme de son séjour. Elle serait ainsi parfaitement à même de se créer une nouvelle existence hors de sa patrie, sans que cela n'entraîne pour elle des difficultés majeures sur le plan personnel ou familial. Par ailleurs, si elle peut vivre convenablement grâce aux loyers des appartements qu'elle perçoit, ces revenus et le fait qu'elle possède deux maisons dans son pays d'origine ne permettent pas de conclure qu'elle y bénéficie de conditions économiques aisées qui seraient susceptibles de garantir sa sortie de l'Espace Schengen. Ainsi, sans vouloir minimiser l'importance des motifs d'ordre familial à la base de la demande de visa de B._______, le Tribunal ne saurait admettre, au vu de l'ensemble des éléments du dossier, que la sortie de l'intéressée du territoire Schengen au terme du séjour envisagé soit suffisamment garantie.</w:t>
      </w:r>
    </w:p>
    <w:p>
      <w:r>
        <w:rPr>
          <w:b/>
        </w:rPr>
        <w:t>E. 7</w:t>
      </w:r>
    </w:p>
    <w:p>
      <w:r>
        <w:t>Cela étant, le désir exprimé par l'intéressée, au demeurant parfaitement compréhensible, de venir en Suisse rendre visite à sa famille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8</w:t>
      </w:r>
    </w:p>
    <w:p>
      <w:r>
        <w:t>Il sied encore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ATAF 2009/27 consid. 9 p. 347 et arrêt du Tribunal fédéral 6S.281/2005 du 30 septembre 2005 let. A des faits).</w:t>
      </w:r>
    </w:p>
    <w:p>
      <w:r>
        <w:rPr>
          <w:b/>
        </w:rPr>
        <w:t>E. 9</w:t>
      </w:r>
    </w:p>
    <w:p>
      <w:r>
        <w:t>Par surabondance, il convient encore de relever qu'un refus d'autorisation d'entrée dans l'Espace Schengen prononcé par les autorités helvétiques n'a pas en l'occurrence pour conséquence d'empêcher les intéressés de se voir, ceux-ci pouvant tout aussi bien se rencontrer hors de l'Espace Schengen, malgré les inconvénients d'ordre pratique ou de convenance personnelle que cela pourrait engendrer.</w:t>
      </w:r>
    </w:p>
    <w:p>
      <w:r>
        <w:rPr>
          <w:b/>
        </w:rPr>
        <w:t>E. 10</w:t>
      </w:r>
    </w:p>
    <w:p>
      <w:r>
        <w:t>Compte tenu de ce qui précède, il appert que, par sa décision du 8 novembre 2010,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Fr. 700.-, à la charge du recourant,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