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C-8458/2010 vom 30. Oktober 2012</w:t>
      </w:r>
    </w:p>
    <w:p>
      <w:r>
        <w:t>Bundesverwaltungsgericht, 2012-10-30, DE</w:t>
      </w:r>
    </w:p>
    <w:p>
      <w:r>
        <w:rPr>
          <w:b/>
        </w:rPr>
        <w:t xml:space="preserve">Quelle: </w:t>
      </w:r>
      <w:r>
        <w:t>https://mcp.opencaselaw.ch/entscheid/bvger_C-8458_2010</w:t>
      </w:r>
    </w:p>
    <w:p>
      <w:r>
        <w:t>FR: TAF C-8458/2010 du 30 octobre 2012</w:t>
      </w:r>
    </w:p>
    <w:p>
      <w:r>
        <w:t>IT: TAF C-8458/2010 del 30 ottobre 2012</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Verwaltungsverfahrensgesetz (Art. 37 VGG).</w:t>
      </w:r>
    </w:p>
    <w:p>
      <w:r>
        <w:rPr>
          <w:b/>
        </w:rPr>
        <w:t>E. 1.3</w:t>
      </w:r>
    </w:p>
    <w:p>
      <w:r>
        <w:t>Der Beschwerdeführer ist gemäss Art. 48 Abs. 1 VwVG zur Beschwerde berechtigt. Auf seine frist- und formgerecht eingereichte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2011/1 E. 2 mit Hinweis).</w:t>
      </w:r>
    </w:p>
    <w:p>
      <w:r>
        <w:rPr>
          <w:b/>
        </w:rPr>
        <w:t>E. 3</w:t>
      </w:r>
    </w:p>
    <w:p>
      <w:r>
        <w:t>Die angefochtene Verfügung bezieht sich auf das Visumsgesuch einer kubanischen Staatsangehörigen, die für drei Monate als Touristin in die Schweiz einreisen möchte. Da sich diese nicht auf die EU/EFTA-Personenfreizügigkeitsabkommen berufen kann und die beabsichtigte Aufenthaltsdauer drei Monate nicht überschreitet, fällt ihr Gesuch in den Anwendungsbereich der Schengen-Assoziierungsabkommen, mit denen die Schweiz den Schengen-Besitzstand und die dazugehörigen gemeinschaftsrechtlichen Rechts­akte übernommen hat. Das Ausländergesetz vom 16. De­zember 2005 (AuG, SR 142.20) und seine Ausführungsverordnungen gelangen nur soweit zur Anwendung, als die Schengen-Assoziierungs­abkommen keine abweichenden Bestimmungen enthalten (Art. 2 Abs. 2 - 5 AuG).</w:t>
      </w:r>
    </w:p>
    <w:p>
      <w:r>
        <w:rPr>
          <w:b/>
        </w:rPr>
        <w:t>E. 4</w:t>
      </w:r>
    </w:p>
    <w:p>
      <w:r>
        <w:t>Die Voraussetzungen für die Erteilung eines Visums präsentieren sich im Anwendungsbereich der 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Staatsangehörige gewisser Länder benötigen zudem ein Visum (vgl.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1 - 32] und Art. 2 der Verordnung [EG] Nr. 562/2010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1 - 4]).</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 - 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Philipp Egli / Tobias D.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Philipp Egli / Tobias D. Meyer, a.a.O., Art. 5 N. 33; ferner Urteil des deutschen Bundesverwaltungsgerichts 1 C. 1.10 vom 11. Januar 2011 Rz. 29). Die Behörden haben daher zu prüfen und gesuchstellende Personen dementsprechend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Anhang I zur Verordnung (EG) Nr. 539/2001 des Rates vom 15. März 2001 listet diejenigen Staaten auf, deren Staatsangehörige beim Überschreiten der Aussengrenzen der Schengen Mitgliedstaaten im Besitze eines Visums sein müssen (Abl. L 81 vom 21.03.2001, S. 17; zum vollständigen Quellennachweis vgl. Fussnote zu Art. 4 Abs. 1 VEV). Da Kuba zu diesen Staaten zählt, unterliegt die Gesuchstellerin der Visumspflicht.</w:t>
      </w:r>
    </w:p>
    <w:p>
      <w:r>
        <w:rPr>
          <w:b/>
        </w:rPr>
        <w:t>E. 5.2</w:t>
      </w:r>
    </w:p>
    <w:p>
      <w:r>
        <w:t>Im vorliegenden Fall hat die Vorinstanz bezweifelt, dass die Beschwerdeführerin die Schweiz bzw. den Schengen-Raum wieder anstandslos verlassen würde, und dies mit der allgemeinen Lage in ihrem Heimatland und ihren persönlichen Verhältnissen begründet. Zu der somit im Vordergrund stehenden Frage der gesicherten Wiederausreise können jedoch lediglich Prognosen getroffen werden.</w:t>
      </w:r>
    </w:p>
    <w:p>
      <w:r>
        <w:rPr>
          <w:b/>
        </w:rPr>
        <w:t>E. 5.3</w:t>
      </w:r>
    </w:p>
    <w:p>
      <w:r>
        <w:t>Stellt man auf die allgemeine Situation im Herkunfts­land ab, so können Einreisegesuche von Personen aus Staaten bzw. Regionen mit politisch oder wirtschaftlich vergleichsweise ungünstigen Verhältnissen darauf hindeuten, dass deren persönliche Interessenlage nicht mit dem Ziel und Zweck einer zeitlich befristeten Einreisebewilligung in Ein­klang steht. Obliegt einer gesuchstellenden Person demgegenüber eine besondere berufliche, gesellschaftliche oder familiäre Verantwortung im Heimatland, so kann dieser Umstand durchaus die Prognose für eine anstandslose Wiederausreise begünstigen. Umgekehrt muss bei Personen, die derartige Verpflichtungen nicht haben, das Risiko eines über die bewilligte Besuchsdauer hinaus dauernden Verbleibs als hoch eingeschätzt werden.</w:t>
      </w:r>
    </w:p>
    <w:p>
      <w:r>
        <w:rPr>
          <w:b/>
        </w:rPr>
        <w:t>E. 6</w:t>
      </w:r>
    </w:p>
    <w:p>
      <w:r>
        <w:t>Seit 2010 hat die kubanische Regierung erste Reformschritte eingeleitet, mit denen "nichtstaatliche" Formen der Erwerbstätigkeit teils erlaubt, teils gefördert werden sollen. Die damit geschaffenen neuen Freiräume betreffen vor allem das Kleingewerbe wie Coiffeure, Taxis und Privatrestaurants. Freigegeben wurde auch der Handel zwischen Bürgern untereinander mit nach 1959 gebauten Autos und mit Immobilien. Dessen ungeachtet ist Kubas Wirtschaft nach wie vor planwirtschaftlich und zentralistisch und hat trotz der begonnenen Reformen bisher nicht zu wesentlichen Verbesserungen der Lebensbedingungen geführt. Die Preise für den Grossteil der Grundbedürfnisse liegen für den überwiegenden Teil der Bevölkerung deutlich über dem eigenen Gehalt - das monatliche Durchschnittseinkommen liegt bei 20 US-Dollar - und sind oft in konvertibler Währung (CUC) zu entrichten. Somit wird der Lebensstandard einer kubanischen Familie vorwiegend durch den Zugang zu konvertibler Währung bestimmt, beispielsweise durch Überweisungen aus dem Ausland (ca. 2 Mrd. US-Dollar pro Jahr) oder durch Arbeit im Tourismus oder bei Joint Ventures (Quellen: http:// www.auswaertiges-amt.de Reise &amp; Sicherheit Übersicht Kuba Wirtschaft [Stand: März 2012, besucht im Oktober 2012]; NZZ am Sonntag vom 21. Oktober 2012 [International]: Neue Freiheit, alte Fesseln). Dieser Hintergrund schafft - immer noch - vor allem für die jüngere Generation grossen Anreiz, das Land zu verlassen, einerseits auf der Suche nach eigenen besseren Zukunftschancen, andererseits aber auch im Bemühen, die zurückgebliebenen Angehörigen vom Ausland her unterstützen zu können.</w:t>
      </w:r>
    </w:p>
    <w:p>
      <w:r>
        <w:rPr>
          <w:b/>
        </w:rPr>
        <w:t>E. 7</w:t>
      </w:r>
    </w:p>
    <w:p>
      <w:r>
        <w:t>Bei der Beschwerdeführerin handelt es sich um eine 25-jährige, unverheiratete und kinderlose Frau, die sich nach Abschluss ihres Studiums zunächst auf Arbeitssuche in Hotelerie und Gastgewerbe befand (vgl. den vom Beschwerdeführer am 7. September 2010 unterzeichneten kantonalen Fragebogen) und statt weiterer Arbeitslosigkeit schliesslich den Weg in die Selbständigkeit gewählt hat. Dass sie allein durch die Eröffnung eines Coiffeur-/Kosmetiksalons ein finanzielles Auskommen gefunden hat, kann angesichts der geschilderten wirtschaftlichen Gegebenheiten Kubas jedoch nicht angenommen werden und wird vom Beschwerdeführer auch nicht behauptet. Angesichts dessen können Emigrationsabsichten der Gesuchstellerin nicht ausgeschlossen werden. Dass sie zuhause enge verwandtschaftliche Beziehungen unterhält, steht einer solchen Vermutung nicht entgegen, ist doch ein grosser Teil der kubanischen Bevölkerung davon abhängig, dass sie von ihren im Ausland erwerbstätigen Angehörigen mit Devisen versorgt wird. Dass die Vorinstanz den familiären Beziehungen der Gesuchstellerin kein Gewicht beigemessen hat, ist nicht zu beanstanden, handelt es sich doch auch bei sehr engen Familienbindungen um durchaus übliche Konstellationen, die ebenso wie wirtschaftliche Ungewissheiten regelmässig im Hintergrund von Einreisegesuchen stehen. Weitere Abklärungen der Vorinstanz hierzu waren entbehrlich.</w:t>
      </w:r>
    </w:p>
    <w:p>
      <w:r>
        <w:rPr>
          <w:b/>
        </w:rPr>
        <w:t>E. 8</w:t>
      </w:r>
    </w:p>
    <w:p>
      <w:r>
        <w:t>Fraglich ist, ob aus der partnerschaftlichen Beziehung des Beschwerdeführers zur Gesuchstellerin abgeleitet werden kann, dass diese die Schweiz bzw. den Schengen-Raum nach einem Besuchsaufenthalt wieder fristgerecht verlassen wird.</w:t>
      </w:r>
    </w:p>
    <w:p>
      <w:r>
        <w:rPr>
          <w:b/>
        </w:rPr>
        <w:t>E. 8.1</w:t>
      </w:r>
    </w:p>
    <w:p>
      <w:r>
        <w:t>Zwischen dem Beschwerdeführer, der seiner Steuererklärung zufolge in finanziell guten Verhältnissen lebt, und der Gesuchstellerin besteht ein Altersunterschied von 31 Jahren. Es kann angesichts dessen nicht ausgeschlossen werden, dass diese Beziehung auch deshalb Bestand hat, weil damit für die Gesuchstellerin wirtschaftliche Vorteile und die Hoffnung auf eine Ausreisemöglichkeit einhergehen. Wie von der Vorinstanz erwähnt, entspricht es durchaus der Realität, dass derartige Beziehungen früher oder später auseinanderbrechen, sobald sich der Wunsch nach einer Ausreise verwirklicht hat. Dass sich im vorliegenden Fall beide Partner bereits seit mehreren Jahren kennen und der Beschwerdeführer seine Ferien regelmässig in Kuba verbringt, vermag die Zweifel an der fristgerechten Wiederausreise der Gesuchstellerin nicht auszuräumen. Aus diesem Grund sind auch Vorbehalte angebracht, wenn der Beschwerdeführer glaubt, die kurz- oder mittelfristige Lebensplanung seiner Freundin zu kennen, und sich überzeugt gibt, dass diese mit dem Ablauf der bewilligten Besuchsdauer wieder in ihre Heimat zurückkehren wird. Auch die seiner Replik beigefügten Referenzschreiben, die die Seriosität der Gesuchstellerin zu betonen versuchen, sind nicht geeignet, derartige Absichten zu belegen.</w:t>
      </w:r>
    </w:p>
    <w:p>
      <w:r>
        <w:rPr>
          <w:b/>
        </w:rPr>
        <w:t>E. 8.2</w:t>
      </w:r>
    </w:p>
    <w:p>
      <w:r>
        <w:t>Die Bereitschaft des Beschwerdeführers, seine Garantieverpflichtung auf 100'000 Franken zu erhöhen, führt - abgesehen davon, dass Art. 8 Abs. 3 VEV die Garantiesumme auf 30'000 Franken beschränkt - zu keiner anderen Einschätzung. Die Notwendigkeit, dass gewisse finanzielle Risiken abgedeckt sein müssen, ist eine Einreisevoraussetzung, die neben derjenigen der gesicherten Wiedereinreise besteht. Für Letztere kann ein Gastgeber keine Gewähr bieten, hat er doch keinerlei Möglichkeit, ein bestimmtes Verhalten seines Gastes zu erzwingen (vgl. BVGE 2009/27 E. 9).</w:t>
      </w:r>
    </w:p>
    <w:p>
      <w:r>
        <w:rPr>
          <w:b/>
        </w:rPr>
        <w:t>E. 9</w:t>
      </w:r>
    </w:p>
    <w:p>
      <w:r>
        <w:t>Der Beschwerdeführer hat beantragt, er und die Gesuchstellerin seien als Partei zu ihren jeweiligen Lebensumständen, ihren Zukunftsplänen sowie zur Absicht der Wiederausreise zu befragen. Gemäss Art. 33 Abs. 1 VwVG sind angebotene Beweise abzunehmen, wenn sie zur Abklärung des Sachverhalts tauglich erscheinen. Ohne Verletzung des rechtlichen Gehörs kann jedoch auf die Abnahme beantragter Beweismittel verzichtet werden, wenn sich die Behörde bzw. das Gericht auf Grund der bereits abgenommenen Beweise eine Überzeugung gebildet hat und ohne Willkür in vorweggenommener Beweiswürdigung annehmen kann, dass diese Überzeugung durch weitere Beweiserhebungen nicht geändert würde (BGE 136 I 229 E. 5.5.3 mit Hinweis). Der für den vorliegenden Entscheid erhebliche Sachverhalt erschliesst sich bereits in hinreichender Weise aus den Akten, zumal der Beschwerdeführer und sein Gast die ihnen wichtig erscheinenden Aspekte schon darlegen konnten. Von einer mündlichen Anhörung, auf die - im vom Grundsatz der Schriftlichkeit geprägten Verwaltungsverfahren - ohnehin kein Anspruch besteht, wären keine anderen als die bisherigen Ergebnisse zu erwarten. Den Beweisanträgen des Beschwerdeführers war somit nicht zu entsprechen.</w:t>
      </w:r>
    </w:p>
    <w:p>
      <w:r>
        <w:rPr>
          <w:b/>
        </w:rPr>
        <w:t>E. 10</w:t>
      </w:r>
    </w:p>
    <w:p>
      <w:r>
        <w:t>Obwohl die Vorinstanz für den Wunsch des Beschwerdeführers, seine Freundin und eventuell künftige Ehefrau seinen Eltern vorzustellen, Verständnis gezeigt hat, hat sie in ihrer Vernehmlassung die Abweisung der Beschwerde beantragt. Dort sowie in ihrer Verfügung hat sie sich ausführlich zu den Gründen geäussert, die aus ihrer Sicht die fristgerechte Wiederausreise der Gesuchstellerin in Frage stellen. Es ist somit nicht ersichtlich, dass sie ihrem Entscheid sachfremde Überlegungen zugrundegelegt bzw. im Ergebnis ihren Ermessenspielraum unterschritten hätte. Gründe für die Ausstellung eines Visums mit räumlich beschränkter Gültigkeit (vgl. E. 4.5) ergeben sich hieraus nicht. Insbesondere bestehen im vorliegenden Fall keine humanitären Gründe im Sinne von Art. 12 Abs. 4 VEV, die die Ausstellung einer entsprechenden Bewilligung rechtfertigen könnten: Familiäre Beziehungen zwischen dem Beschwerdeführer und seinem Gast sind nicht vorhanden. Dementsprechend kann für die Gesuchstellerin die Erteilung einer Einreisebewilligung - womöglich sogar auch die einer Aufenthaltsbewilligung aufgrund Familiennachzugs - erst im Falle einer Eheschliessung in Betracht kommen.</w:t>
      </w:r>
    </w:p>
    <w:p>
      <w:r>
        <w:rPr>
          <w:b/>
        </w:rPr>
        <w:t>E. 11</w:t>
      </w:r>
    </w:p>
    <w:p>
      <w:r>
        <w:t>Aus vorstehenden Erwägungen folgt, dass die angefochtene Verfügung im Lichte von Art. 49 VwVG nicht zu beanstanden ist. Die Beschwerde ist daher abzuweisen.</w:t>
      </w:r>
    </w:p>
    <w:p>
      <w:r>
        <w:rPr>
          <w:b/>
        </w:rPr>
        <w:t>E. 12</w:t>
      </w:r>
    </w:p>
    <w:p>
      <w:r>
        <w:t>Bei diesem Ausgang des Verfahrens sind die Kosten dem Be­schwerde­führer aufzuerlegen (Art. 63 Abs. 1 VwVG i.V.m. Art. 1 ff.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