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C-8450/2010 vom 21. November 2011</w:t>
      </w:r>
    </w:p>
    <w:p>
      <w:r>
        <w:t>Bundesverwaltungsgericht, 2011-11-21, DE</w:t>
      </w:r>
    </w:p>
    <w:p>
      <w:r>
        <w:rPr>
          <w:b/>
        </w:rPr>
        <w:t xml:space="preserve">Quelle: </w:t>
      </w:r>
      <w:r>
        <w:t>https://mcp.opencaselaw.ch/entscheid/bvger_C-8450_2010</w:t>
      </w:r>
    </w:p>
    <w:p>
      <w:r>
        <w:t>FR: TAF C-8450/2010 du 21 novembre 2011</w:t>
      </w:r>
    </w:p>
    <w:p>
      <w:r>
        <w:t>IT: TAF C-8450/2010 del 21 novembre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Der angefochtenen Verfügung liegt das Gesuch einer thailändischen Staatsangehörigen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Gesuchstellerin unterliegt als thailändische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der Gesuchstellerin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5.3.1</w:t>
      </w:r>
    </w:p>
    <w:p>
      <w:r>
        <w:t>Die Gesuchstellerin stammt aus der Provinz Ubon Ratchathani im Nordosten Thailands, einem Gebiet, in dem breite Bevölkerungsschichten von besonders kargen ökonomischen und sozialen Lebensbedingungen be­troffen sind. Die Region der Nordostprovinzen gilt im landesweiten Ver­gleich als ärmste (vgl. www.thaiwebsites.com &gt; Economy and Politics in Thailand &gt; GDP of Thai Regions and Provinces, besucht im Oktober 2011).</w:t>
      </w:r>
    </w:p>
    <w:p>
      <w:r>
        <w:rPr>
          <w:b/>
        </w:rPr>
        <w:t>E. 5.3.2</w:t>
      </w:r>
    </w:p>
    <w:p>
      <w:r>
        <w:t>Vom Druck zur wirtschaftlichen Existenzsicherung sind häufig Frauen besonders betroffen, die mit ihrem Einkommen oft für die Überle­benschancen ihrer eigenen Haushalte und ganzer Gemeinden sorgen müssen und deren Arbeitsplätze in Zeiten angespannter wirtschaftlicher Verhältnisse - je nach Sektor - besonders gefährdet sind.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&amp; Recherche &gt; Drucksachen; zu den wirtschaftlichen Eckdaten allgemein vgl. Staatssekretariat für Wirtschaft &gt; Themen &gt; Aus­senwirtschaft &gt; Länderinformationen &gt; Asien/Ozeanien &gt; Thailand, &lt;http://www.seco.admin.ch&gt;, Stand: Januar 2011, besucht im Oktober 2011).</w:t>
      </w:r>
    </w:p>
    <w:p>
      <w:r>
        <w:rPr>
          <w:b/>
        </w:rPr>
        <w:t>E. 5.3.3</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Entscheid über die Erteilung eines Visums zu berücksichtigen.</w:t>
      </w:r>
    </w:p>
    <w:p>
      <w:r>
        <w:rPr>
          <w:b/>
        </w:rPr>
        <w:t>E. 5.4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 der Gesuchstellerin handelt es sich um eine 53-jährige, geschie­dene Frau und - gemäss einem Begleitschreiben zum Visumantrag der Schweizer Vertretung in Bangkok - Mutter dreier erwachsener Kinder. An­sonsten ist über ihre persönliche Lebenssituation nichts bekannt. Die Ge­suchstellerin dürfte in ihrem Herkunftsgebiet zwar durchaus gewisse familiäre Beziehungen haben. Eigentliche persönliche Verpflichtungen, wel­che die Prognose einer fristgerechten und anstandslosen Wiederausreise begünstigen könnten, sind aber keine erkennbar.</w:t>
      </w:r>
    </w:p>
    <w:p>
      <w:r>
        <w:rPr>
          <w:b/>
        </w:rPr>
        <w:t>E. 6.2</w:t>
      </w:r>
    </w:p>
    <w:p>
      <w:r>
        <w:t>Die Gesuchstellerin geht keiner geregelten beruflichen Erwerbstätig­keit nach, so aus den Vorakten zu schliessen. Gemäss ihrer eigenen Deklaration im Visumantrag betätigte sie sich damals als Bäuerin. Die Schweizerische Vertretung vermerkte in ihrer Überweisungsnotiz vom 1. Juni 2010, die Gesuchstellerin habe einen Monat zuvor zu arbeiten aufgehört. Über die wirtschaftlichen Verhältnisse, in denen die Gesuchstellerin lebt, ist weiter nichts bekannt. Der Beschwerdeführer erklärte dazu nur gerade, sein Gast lebe in bescheidenen Verhältnissen.</w:t>
      </w:r>
    </w:p>
    <w:p>
      <w:r>
        <w:rPr>
          <w:b/>
        </w:rPr>
        <w:t>E. 6.3</w:t>
      </w:r>
    </w:p>
    <w:p>
      <w:r>
        <w:t>Der Beschwerdeführer bestreitet nicht, dass sich die Gesuchstellerin ernsthaft mit dem Gedanken an eine Emigration aus Thailand befasst. Sie ist offenbar nicht abgeneigt, es ihrer Schwester gleichzutun, die mit einem Schweizer Bürger verheiratet ist und in der Schweiz lebt. Der Beschwerdeführer beteuert zwar, dass nur ein erster Schritt geplant werde, bei dem es um ein gegenseitiges Kennenlernen in seiner schweizerischen Umgebung gehe. Für den Fall, dass eine Ehe ins Auge gefasst werde, solle eine solche erst in einem zweiten Schritt von Thailand aus geplant werden. Zwar sind Zweifel an den guten Absichten des Beschwerdeführers nicht am Platz. Andererseits kann er weder Verantwortung für das Verhalten seines Gastes übernehmen noch ein solches verlässlich steuern. Gast und Gastgeber kennen sich offenbar erst seit drei Jahren und die Kontakte scheinen - aus den Akten zu schliessen - vorab über die Schwester der Gesuchstellerin in der Schweiz zu laufen; dies wohl nicht zuletzt aus sprachlichen Gründen. Hinweise darauf, dass die beiden Beteiligten eine gemeinsame Sprache sprechen, ergeben sich nämlich aus den Akten keine. Nach den Feststellungen der schweizerischen Vertretung in Bangkok spricht die Gesuchstellerin kein Englisch und der Beschwerdeführer hielt fest, dass sie während ihres Besuchsaufenthalts in der Schweiz Deutsch lernen sollte. Persönlich begegnet sind sich Gast und Gastgeber noch nie. Tritt hinzu, dass die beiden eine Altersdifferenz von mehr als 20 Jahren aufweisen. Vor diesem Hintergrund sind Vorbehalte am Platz, wenn es beim Beschwerdeführer darum geht, mögliche Vorstellungen der Gesuchstellerin über ihre kurz- oder mittelfristige Lebensplanung abzuschätzen. Es ist tatsächlich nicht auszuschliessen, dass die Gesuchstellerin - einmal in der Schweiz - versucht sein könnte, auch unabhängig von der Entwicklung ihrer Beziehung zum Beschwerdeführer hierbleiben zu wollen.</w:t>
      </w:r>
    </w:p>
    <w:p>
      <w:r>
        <w:rPr>
          <w:b/>
        </w:rPr>
        <w:t>E. 6.4</w:t>
      </w:r>
    </w:p>
    <w:p>
      <w:r>
        <w:t>Vor dem allgemeinen und persönlichen Hintergrund konnte die Vorin­stanz demnach davon ausgehen, dass keine hinreichende Gewähr für eine fristgerechte und anstandslose Wiederausreise der Gesuchstellerin nach einem Besuchsaufenthalt besteht.</w:t>
      </w:r>
    </w:p>
    <w:p>
      <w:r>
        <w:rPr>
          <w:b/>
        </w:rPr>
        <w:t>E. 6.5</w:t>
      </w:r>
    </w:p>
    <w:p>
      <w:r>
        <w:t>Gründe für die Ausstellung eines Visums mit räumlich beschränkter Gültigkeit (vgl. E. 4.5) wurden vom Beschwerdeführer nicht geltend ge­macht und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