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C-841/2017 vom 15. März 2017</w:t>
      </w:r>
    </w:p>
    <w:p>
      <w:r>
        <w:t>Bundesverwaltungsgericht, 2017-03-15, DE</w:t>
      </w:r>
    </w:p>
    <w:p>
      <w:r>
        <w:rPr>
          <w:b/>
        </w:rPr>
        <w:t xml:space="preserve">Quelle: </w:t>
      </w:r>
      <w:r>
        <w:t>https://mcp.opencaselaw.ch/entscheid/bvger_C-841_2017</w:t>
      </w:r>
    </w:p>
    <w:p>
      <w:r>
        <w:t>FR: TAF C-841/2017 du 15 mars 2017</w:t>
      </w:r>
    </w:p>
    <w:p>
      <w:r>
        <w:t>IT: TAF C-841/2017 del 15 marzo 2017</w:t>
      </w:r>
    </w:p>
    <w:p>
      <w:pPr>
        <w:pStyle w:val="Heading2"/>
      </w:pPr>
      <w:r>
        <w:t>Regeste</w:t>
      </w:r>
    </w:p>
    <w:p>
      <w:r>
        <w:t>Eingliederungsmassnahmen</w:t>
      </w:r>
    </w:p>
    <w:p>
      <w:pPr>
        <w:pStyle w:val="Heading2"/>
      </w:pPr>
      <w:r>
        <w:t>Erwägungen</w:t>
      </w:r>
    </w:p>
    <w:p>
      <w:r>
        <w:rPr>
          <w:b/>
        </w:rPr>
        <w:t>E. 1</w:t>
      </w:r>
    </w:p>
    <w:p>
      <w:r>
        <w:t>Die Kosten für das Verfahren C-45/2014 von Fr. 400.- werden dem Beschwerdeführer auferlegt. Sie werden dem in gleicher Höhe geleisteten Kostenvorschuss entnommen.</w:t>
      </w:r>
    </w:p>
    <w:p>
      <w:r>
        <w:rPr>
          <w:b/>
        </w:rPr>
        <w:t>E. 2</w:t>
      </w:r>
    </w:p>
    <w:p>
      <w:r>
        <w:t>Für das Verfahren C-45/2014 werden keine Parteientschädigungen zugesprochen.</w:t>
      </w:r>
    </w:p>
    <w:p>
      <w:r>
        <w:rPr>
          <w:b/>
        </w:rPr>
        <w:t>E. 3</w:t>
      </w:r>
    </w:p>
    <w:p>
      <w:r>
        <w:t>Dieses Urteil geht an: - den Beschwerdeführer (Gerichtsurkunde) - die Vorinstanz (Ref-Nr. _______) - das Bundesamt für Sozialversicherungen Der vorsitzende Richter: Die Gerichtsschreiberin: Daniel Stufetti Patrizia Levante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