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C-8411/2008 vom 16. September 2010</w:t>
      </w:r>
    </w:p>
    <w:p>
      <w:r>
        <w:t>Bundesverwaltungsgericht, 2010-09-16, DE</w:t>
      </w:r>
    </w:p>
    <w:p>
      <w:r>
        <w:rPr>
          <w:b/>
        </w:rPr>
        <w:t xml:space="preserve">Quelle: </w:t>
      </w:r>
      <w:r>
        <w:t>https://mcp.opencaselaw.ch/entscheid/bvger_C-8411_2008</w:t>
      </w:r>
    </w:p>
    <w:p>
      <w:r>
        <w:t>FR: TAF C-8411/2008 du 16 septembre 2010</w:t>
      </w:r>
    </w:p>
    <w:p>
      <w:r>
        <w:t>IT: TAF C-8411/2008 del 16 settembre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wurde, ist darauf einzutreten.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(vgl. BGE 126 V 198 E. 2b, BGE 122 V 381 E. 1 mit Hinweisen). Zwischenzeitlich hat die Schweiz mit Nachfolgestaaten des ehemaligen Jugoslawiens (Kroatien, Slowenien, Mazedonien), nicht aber mit Serbien und Kosovo neue Abkommen über soziale Sicherheit abgeschlossen. Mit dem Kosovo wird das Sozialversicherungsabkommen mit Jugoslawien seit dem 1. April 2010 nicht mehr weitergeführt. Für den Beschwerdeführer als Bürger des Kosovo findet demnach das schweizerisch-jugoslawische Sozialversicherungsabkommen vom 8. Juni 1962 insoweit Anwendung, als Sachverhalte zu beurteilen sind, die sich vor dem 1. April 2010 ereignet haben (vgl. E. 2.2 hiernach). Nach Art. 2 dieses Abkommens stehen die Staatsangehörigen der Vertragsstaaten in ihren Rechten und Pflichten aus den in Art. 1 genannten Rechtsvorschriften, zu welchen die schweizerische Bundesgesetzgebung über die IV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Frage, ob und gegebenenfalls ab wann ein Anspruch des Beschwerdeführers auf Leistungen der IV besteht,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28. November 2008) eingetretenen Sachverhalt ab (BGE 129 V 1 E. 1.2 mit Hinweisen). Tatsachen, die jenen Sachverhalt seither verändert haben, sollen im Normalfall Gegenstand einer neuen Verwaltungsverfügung sein (BGE 121 V 362 E. 1b).</w:t>
      </w:r>
    </w:p>
    <w:p>
      <w:r>
        <w:rPr>
          <w:b/>
        </w:rPr>
        <w:t>E. 2.3</w:t>
      </w:r>
    </w:p>
    <w:p>
      <w:r>
        <w:t>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ordentliche Rente haben gemäss Art. 36 Abs. 1 IVG in der bis 31. Dezember 2007 gültig gewesenen Fassung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(Art. 48 Abs. 2 IVG in der bis 31. Dezember 2007 gültig gewesenen Fassung). Der Beschwerdeführer hat unbestrittenermassen während mehr als einem Jahr Beiträge an die schweizerische Alters-, Hinterlassenen- und Invalidenversicherung geleistet, so dass die Voraussetzung der Mindestbeitragsdauer für den Anspruch auf eine ordentliche Invalidenrente erfüllt ist.</w:t>
      </w:r>
    </w:p>
    <w:p>
      <w:r>
        <w:rPr>
          <w:b/>
        </w:rPr>
        <w:t>E. 3.3</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(respektive Art. 29 Abs. 4 IVG in der seit 1. Januar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den Kosovo nicht der Fall ist. 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3.6</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3.7</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Sozialversicherungsrecht - Rechtsprechung [SVR] 1996 IV Nr. 70 S. 204 E. 3a).</w:t>
      </w:r>
    </w:p>
    <w:p>
      <w:r>
        <w:rPr>
          <w:b/>
        </w:rPr>
        <w:t>E. 4</w:t>
      </w:r>
    </w:p>
    <w:p>
      <w:r>
        <w:t>Vorliegend ist somit zu prüfen, ob im Zeitraum zwischen dem ersten Einspracheentscheid (18. Oktober 2007) und der zweiten Verfügung (28. November 2008) eine Änderung des Invaliditätsgrades eingetreten ist und ob dieser im November 2008 ein rentenbegründendes Ausmass erreichte.</w:t>
      </w:r>
    </w:p>
    <w:p>
      <w:r>
        <w:rPr>
          <w:b/>
        </w:rPr>
        <w:t>E. 4.1</w:t>
      </w:r>
    </w:p>
    <w:p>
      <w:r>
        <w:t>Mit rechtskräftigem Einspracheentscheid vom 18. Oktober 2007 hat die IVSTA das erste Leistungsbegehren des Beschwerdeführers abgewiesen, weil keine Invalidität vorliege, die einen Rentenanspruch zu begründen vermöge (act. 53). Die IVSTA stützte sich dabei auf die medizinischen Beurteilungen von Dr. med. B._______ des RAD vom 24. Januar 2006, 4. September 2007 und 4. Oktober 2007. Diese kam nach eingehender Auseinandersetzung mit den eingereichten medizinischen Unterlagen zum Schluss, dass der Beschwerdeführer trotz koronarer und hypertensiver Herzkrankheit (ICD I25.1) mit Status nach anterolateralem transmuralem Myokardinfarkt am 7. Januar 2005 mit NYHA III, Diabetes mellitus Typ 2, Nikotinabusus und arterieller Hypertonie sowie chronischem Cervikalsyndrom bei degenerativen HWK-Veränderungen HWK5/6, reaktiver depressiver Verstimmung eine angepasste Tätigkeit seit dem 7. Juni 2005 wieder zu 100% ausüben könne, während er in der bisherigen Tätigkeit seit dem 7. Januar 2005 zu 70% arbeitsunfähig sei (act. 37, 47 und 52).</w:t>
      </w:r>
    </w:p>
    <w:p>
      <w:r>
        <w:rPr>
          <w:b/>
        </w:rPr>
        <w:t>E. 4.2</w:t>
      </w:r>
    </w:p>
    <w:p>
      <w:r>
        <w:t>Die angefochtene Verfügung der IVSTA vom 28. November 2008 stützt sich auf die Stellungnahme von Dr. med. D._______ vom 3. Juni 2008. Diese kam nach Prüfung der neu eingereichten medizinischen Unterlagen zum Schluss, dass keine "kardiale Verschlechterung" vorliege, weshalb eine angepasste Tätigkeit weiterhin zumutbar sei (act. 71).</w:t>
      </w:r>
    </w:p>
    <w:p>
      <w:r>
        <w:rPr>
          <w:b/>
        </w:rPr>
        <w:t>E. 4.3</w:t>
      </w:r>
    </w:p>
    <w:p>
      <w:r>
        <w:t>Der Beschwerdeführer macht im Wesentlichen geltend, dass sich sein Gesundheitszustand erheblich verschlechtert habe; die Beschwerden hätten weiterhin zugenommen und die Depression habe sich verstärkt.</w:t>
      </w:r>
    </w:p>
    <w:p>
      <w:r>
        <w:rPr>
          <w:b/>
        </w:rPr>
        <w:t>E. 4.4</w:t>
      </w:r>
    </w:p>
    <w:p>
      <w:r>
        <w:t>Eine Verschlechterung des psychischen Gesundheitszustandes - wie vom Beschwerdeführer behauptet - ist aus den neu eingereichten Akten jedoch nicht ersichtlich. Vielmehr wiederholt Dr. med. C._______, Neuropsychiater, seine bereits mit Bericht vom 20. April 2005 gestellte und von Dr. med. B._______ in ihrer Beurteilung vom 24. Januar 2006 einlässlich gewürdigte psychiatrische Diagnose und attestiert dem Beschwerdeführer weiterhin eine Arbeitsunfähigkeit von 85% (vgl. act. 24, 25, 32, 59 und 60), was nicht auf eine Verschlechterung des Gesundheitszustandes schliessen lässt. Auch aus kardiologischer Sicht gehen aus den seit dem Erlass des Einspracheentscheides vom 18. Oktober 2007 eingereichten medizinischen Unterlagen im Wesentlichen die bereits zuvor bekannten Diagnosen hervor. Neu wird einzig eine Angina pectoris und eine Herzinsuffizienz NYHA II (bisher: NYHA III) diagnostiziert, welche jedoch gemäss Dr. med. D._______ keine Verschlechterung des Gesundheitszustandes zu begründen vermöchten (act. 71). Das Bundesverwaltungsgericht sieht sich aufgrund der Akten nicht veranlasst, die nachvollziehbare Beurteilung von Dr. med. D._______ in Zweifel zu ziehen. Ferner ist auch nicht ersichtlich, inwiefern die von Dr. med. E._______ mit zwei Kurzattesten vom 11. November 2007 (act. 62) und 12. Dezember 2007 (act. 63) neu gestellten somatischen Diagnosen (Thrombophlebitis profunda cruris lat. sin., chronische Nierenbeckenentzündung, chronisches Zwölffingerdarmgeschwür sowie Ametropie) eine Arbeitsunfähigkeit in einer Verweisungstätigkeit begründen könnten. Es gilt in diesem Zusammenhang festzuhalten, dass der Beschwerdeführer diesbezüglich auch keine Verschlechterung seines Gesundheitszustandes geltend macht. Hinzu kommt, dass im später erstellten Austrittsbericht der Universitätsklinik in X._______ vom 22. Januar 2008 die erwähnten Diagnosen nicht gestellt wurden und der Beschwerdeführer damals angab, an keinen weiteren Krankheiten zu leiden (act. 67 und 68).</w:t>
      </w:r>
    </w:p>
    <w:p>
      <w:r>
        <w:rPr>
          <w:b/>
        </w:rPr>
        <w:t>E. 4.5</w:t>
      </w:r>
    </w:p>
    <w:p>
      <w:r>
        <w:t>Entgegen der Auffassung des Beschwerdeführers ist die geltend gemachte Arbeitsunfähigkeit von 100% auch nicht aufgrund der von ihm eingereichten medizinischen Unterlagen belegt. Allein der Umstand, dass die behandelnden bzw. die heimatlichen Ärzte die Arbeitsfähigkeit geringer einschätzen, vermag die Beurteilung von Dr. med. D._______ nicht in Zweifel zu ziehen. Nach ständiger Rechtsprechung präjudiziert eine andere Beurteilung oder gar die Gewährung von Leistungen durch ein ausländisches Versicherungsorgan die invalidenversicherungsrechtliche Beurteilung nach schweizerischem Recht nicht (Urteil des EVG I 435/02 vom 2. März 2003, ZAK 1989 S. 320 E. 2).</w:t>
      </w:r>
    </w:p>
    <w:p>
      <w:r>
        <w:rPr>
          <w:b/>
        </w:rPr>
        <w:t>E. 4.6</w:t>
      </w:r>
    </w:p>
    <w:p>
      <w:r>
        <w:t>Gegen eine Verschlechterung des Gesundheitszustandes des Beschwerdeführers spricht zudem der eher kurze Beurteilungszeitraum zwischen dem Einspracheentscheid vom 18. Oktober 2007 und der angefochtenen Verfügung vom 28. November 2008, wobei das neue Leistungsbegehren bereits am 20. Februar 2008 - mithin 4 Monate nach dem abweisenden Einspracheentscheid - eingereicht wurde (vgl. Urteil des Bundesgerichts I 489/05 vom 4. April 2007, E. 4.3 mit Hinweisen).</w:t>
      </w:r>
    </w:p>
    <w:p>
      <w:r>
        <w:rPr>
          <w:b/>
        </w:rPr>
        <w:t>E. 4.7</w:t>
      </w:r>
    </w:p>
    <w:p>
      <w:r>
        <w:t>Demnach hat die IVSTA zu Recht eine Verschlechterung des Gesundheitszustandes mit Auswirkung auf die Arbeitsfähigkeit seit dem letzten rechtskräftigen Einspracheentscheid verneint und das neue Leistungsbegehren des Beschwerdeführers abgewiesen. Die Beschwerde ist daher abzuweisen.</w:t>
      </w:r>
    </w:p>
    <w:p>
      <w:r>
        <w:rPr>
          <w:b/>
        </w:rPr>
        <w:t>E. 5</w:t>
      </w:r>
    </w:p>
    <w:p>
      <w:r>
        <w:t>Zu befinden bleibt noch über die Verfahrenskosten und eine allfällige Parteientschädigung.</w:t>
      </w:r>
    </w:p>
    <w:p>
      <w:r>
        <w:rPr>
          <w:b/>
        </w:rPr>
        <w:t>E. 5.1</w:t>
      </w:r>
    </w:p>
    <w:p>
      <w:r>
        <w:t>Als unterliegende Partei hat der Beschwerdeführer grundsätzlich die Verfahrenskosten zu tragen (Art. 63 Abs. 1 VwVG). Während des vorliegenden Verfahrens hat er indes ein Gesuch um Gewährung der unentgeltlichen Rechtspflege (Erlass der Verfahrenskosten) gestellt, über das noch zu entscheiden ist.</w:t>
      </w:r>
    </w:p>
    <w:p>
      <w:r>
        <w:rPr>
          <w:b/>
        </w:rPr>
        <w:t>E. 5.1.1</w:t>
      </w:r>
    </w:p>
    <w:p>
      <w:r>
        <w:t>Gemäss Art. 65 Abs. 1 VwVG kann eine Partei, die nicht über die erforderlichen Mittel verfügt und deren Begehren nicht als aussichtslos erscheint, auf Antrag von der Bezahlung der Verfahrenskosten befreit werden.</w:t>
      </w:r>
    </w:p>
    <w:p>
      <w:r>
        <w:rPr>
          <w:b/>
        </w:rPr>
        <w:t>E. 5.1.2</w:t>
      </w:r>
    </w:p>
    <w:p>
      <w:r>
        <w:t>Eine Person ist bedürftig, wenn sie nicht in der Lage ist, für die Prozesskosten aufzukommen, ohne dass sie Mittel beanspruchen müsste, die zur Deckung des Grundbedarfs für sie und ihre Familie notwendig sind (BGE 127 I 202 E. 3b). Aufgrund der eingereichten Unterlagen ist die Bedürftigkeit des Beschwerdeführers ausgewiesen. Er ist ohne Beeinträchtigung der für seinen Unterhalt erforderlichen finanziellen Mittel nicht in der Lage, die Prozesskosten zu bestreiten. 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des Beschwerdeführers kann vor diesem Hintergrund nicht als aussichtslos bezeichnet werden, weshalb das Gesuch um Erlass der Verfahrenskosten gutzuheissen ist.</w:t>
      </w:r>
    </w:p>
    <w:p>
      <w:r>
        <w:rPr>
          <w:b/>
        </w:rPr>
        <w:t>E. 5.2</w:t>
      </w:r>
    </w:p>
    <w:p>
      <w:r>
        <w:t>Dem unterliegenden Beschwerdeführer ist keine Parteientschädigung zuzusprechen (Art. 64 Abs. 1 VwVG e contrario). Da der Rechtsvertreter des Beschwerdeführers kein Anwalt ist und sich das Gesuch des Beschwerdeführers um Gewährung der unentgeltlichen Rechtspflege daher einzig auf die Befreiung von Verfahrenskosten bezog, ist aus dieser Sicht auch sein Rechtsvertreter nicht zu entschädigen. Die obsiegende Vorinstanz hat keinen Anspruch auf eine Parteientschädigung (Art. 7 Abs. 3 des Reglements vom 21. Februar 2008 über die Kosten und Entschädigung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