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C-8405/2010 vom 30. Oktober 2012</w:t>
      </w:r>
    </w:p>
    <w:p>
      <w:r>
        <w:t>Bundesverwaltungsgericht, 2012-10-30, FR</w:t>
      </w:r>
    </w:p>
    <w:p>
      <w:r>
        <w:rPr>
          <w:b/>
        </w:rPr>
        <w:t xml:space="preserve">Quelle: </w:t>
      </w:r>
      <w:r>
        <w:t>https://mcp.opencaselaw.ch/entscheid/bvger_C-8405_2010</w:t>
      </w:r>
    </w:p>
    <w:p>
      <w:r>
        <w:t>FR: TAF C-8405/2010 du 30 octobre 2012</w:t>
      </w:r>
    </w:p>
    <w:p>
      <w:r>
        <w:t>IT: TAF C-8405/2010 del 30 ottobre 2012</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1.3</w:t>
      </w:r>
    </w:p>
    <w:p>
      <w:r>
        <w:t>A moins que la LTAF n'en dispose autrement, la procédure devant le Tribunal est régie par la PA (art. 37 LTAF).</w:t>
      </w:r>
    </w:p>
    <w:p>
      <w:r>
        <w:rPr>
          <w:b/>
        </w:rPr>
        <w:t>E. 1.4</w:t>
      </w:r>
    </w:p>
    <w:p>
      <w:r>
        <w:t>A._______ et B._______ ont qualité pour recourir (art. 48 al. 1 PA). Présenté dans la forme et les délais prescrits par la loi, leur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4.1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4.2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w:t>
      </w:r>
    </w:p>
    <w:p>
      <w:r>
        <w:rPr>
          <w:b/>
        </w:rPr>
        <w:t>E. 5.2</w:t>
      </w:r>
    </w:p>
    <w:p>
      <w:r>
        <w:t>En l'espèce, la compétence décisionnelle appartient à la Confédé­ration en vertu des règles de procédure précitées (cf. également ch. 1.3.1.1 et 1.3.1.2.2. let. a des Directives et commentaires de l'ODM, en ligne sur son site &gt; Documentation &gt; Bases légales &gt; Directives et circulaires &gt; Domaine des étrangers &gt; Procédure et compétences, version du 16 juillet 2012, consultées en septembre 2012). Il s'ensuit que ni le Tribunal, ni l'ODM ne sont liés par la décision du SPOP du 28 avril 2010 d'octroyer une autorisation de séjour à A._______ et à son épouse et peuvent parfaitement s'écarter de l'appréciation faite par cette autorité. 6.1 Les art. 27 à 29 LEtr régissent les conditions de séjour en Suisse des étrangers sans activité lucrative (étrangers admis en vue d'une formation ou d'un perfectionnement, rentiers et étrangers admis en vue d'un traitement médical). 6.2 En application de l'art. 28 LEtr, un étranger qui n'exerce plus d'activité lucrative peut être admis aux conditions suivantes: a. il a l'âge minimum fixé par le Conseil fédéral; b. il a des liens personnels particuliers avec la Suisse; c. il dispose des moyens financiers nécessaires. 6.3 L'art. 25 al. 1 OASA précise que l'âge minimum pour l'admission des rentiers est de 55 ans. Selon l'art. 25 al. 2 OASA, 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soeurs). 6.4 Les conditions spécifiées dans la disposition de l'art. 28 LEtr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FF 2002 3542-3543, ad art. 28 du projet de loi; Marc Spescha in: Spescha/Thür/Zünd/Bolzli, Migrationsrecht, Kommentar, 3e éd., Zurich 2012, ad art. 28 LEtr ch. 1 p. 78.]). 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consid. 4.2). Tel n'est cependant pas le cas en l'espèce. Les autorités disposent donc d'un large pouvoir d'appréciation dans le cadre de la présente cause.</w:t>
      </w:r>
    </w:p>
    <w:p>
      <w:r>
        <w:rPr>
          <w:b/>
        </w:rPr>
        <w:t>E. 7</w:t>
      </w:r>
    </w:p>
    <w:p>
      <w:r>
        <w:t>En l'espèce , l'ODM a considéré en substance dans sa décision du 5 novembre 2010 que les recourants n'avaient pas de liens personnels particuliers avec la Suisse (cf. art. 28 let. b LEtr).</w:t>
      </w:r>
    </w:p>
    <w:p>
      <w:r>
        <w:rPr>
          <w:b/>
        </w:rPr>
        <w:t>E. 7.1.1</w:t>
      </w:r>
    </w:p>
    <w:p>
      <w:r>
        <w:t>A._______ et son épouse estiment posséder des liens particuliers avec ce pays compte tenu du fait qu'ils sont en contacts réguliers et fréquents avec une vingtaine de personnes résidant en Suisse, que leur patrimoine est géré par des banques suisses et qu'hormis les visas délivrés par les autorités suisses, ils ont également pu séjourner en ce pays au bénéfice de visas délivrés par d'autres pays (cf. recours du 3 décembre 2010 et déterminations du 18 mars 2011). Enfin, ils sont propriétaires à X._______ d'un appartement de quatre pièces et de deux places de parc, estimés fiscalement à 1'280'000 francs pour l'appartement et à 50'000 francs pour les deux places de parc (cf. déterminations du 27 septembre 2011 et estimation fiscale du 7 septembre 2010).</w:t>
      </w:r>
    </w:p>
    <w:p>
      <w:r>
        <w:rPr>
          <w:b/>
        </w:rPr>
        <w:t>E. 7.1.2</w:t>
      </w:r>
    </w:p>
    <w:p>
      <w:r>
        <w:t>La notion des liens personnels particuliers avec la Suisse, au sens de l'art. 28 let. b LEtr, a été précisée exemplativement à l'art. 25 al. 2 let. a et b de l'OASA . Comme relevé ci-dessus (cf. consid. 6.1.2), les rentiers ont notamment des attaches personnelles particulières avec la Suisse lorsqu'ils peuvent prouver qu'ils ont effectué dans le passé des séjours assez longs en Suisse ou lorsqu'ils ont des relations étroites avec des parents proches en Suisse. Eu égard à l'adverbe "notamment" ("insbesondere" ou "in particolare") figurant dans cette disposition, il va de soi que les deux exemples cités ne sont ni exhaustifs, ni limitatifs. Ils ne sont pas davantage contraignants et s'apprécient librement (cf. arrêt du TAF C-797/2011 du 14 septembre 2012 consid. 9.1.1).</w:t>
      </w:r>
    </w:p>
    <w:p>
      <w:r>
        <w:rPr>
          <w:b/>
        </w:rPr>
        <w:t>E. 7.1.3</w:t>
      </w:r>
    </w:p>
    <w:p>
      <w:r>
        <w:t>Le Message du Conseil fédéral du 8 mars 2002 concernant la loi sur les étrangers (FF 2002 3542-3543, ad art. 28 du projet de loi) relève à ce propos que les séjours prolongés et répétés avérés, le séjour en Suisse de proches parents et la nationalités suisse d'ancêtres sont notamment considérés comme des liens personnels particuliers avec la Suisse, mais qu'en revanche la propriété de biens fonciers ou l'entretien de relations économiques avec la Suisse ne suffisent pas. Cette formulation a été reprise telle quelle par une partie de la doctrine (cf. Peter Uebersax, Einreise und Anwesenheit in: Uebersax/ Rudin/ Hugi Yar/ Geiser [éd.], Ausländerrecht, 2e éd., Bâle 2009, p. 273) et dans les directives de l'ODM (cf. Directives et commentaires de l'ODM, version du 30 septembre 2011, en ligne sur son site [visité en septembre 2012] &gt; Documentation &gt; Bases légales &gt; Directives et circulaires &gt; Domaine des étrangers &gt; Séjour sans activité lucrative, ch. 5.3 p. 8; cf. également, par rapport à l'art. 25 al. 2 let. a OASA, Martina Caroni / Lisa Ott in: Caroni / Gächter / Thurnherr [éd.], Bundesgesetz über die Ausländerinnen und Ausländer [AuG], Berne 2010, ad art. 28 LEtr no 10 et jurisprudence du TAF citée).</w:t>
      </w:r>
    </w:p>
    <w:p>
      <w:r>
        <w:rPr>
          <w:b/>
        </w:rPr>
        <w:t>E. 7.2</w:t>
      </w:r>
    </w:p>
    <w:p>
      <w:r>
        <w:t>En l'espèce, comme l'a relevé à juste titre l'ODM dans sa décision, il ressort du dossier que A._______ a obtenu de la part des autorités suisses de 2003 à 2005 quatre visas de tourisme pour la Suisse (deux visas d'une durée de deux jours et les deux autres d'une durée de trois jours), qu'en 2006, il a obtenu un visa pour entretien d'affaires d'une durée de trois jours et qu'en 2008, il a obtenu un visa de tourisme d'une durée d'un mois. Quant à son épouse, elle a obtenu deux visas de tourisme en 2003 d'une durée de deux jours, un visa de tourisme en 2005 d'une durée de trois jours et enfin un visa de tourisme en 2008 d'une durée d'un mois. En juin et novembre 2009, les visas n'ont pas été délivrés par les autorités suisse. De même, les intéressés, qui ont acquis un appartement à X._______ le 18 mars 2010, ont rapporté la preuve qu'ils ont effectué des achats en Suisse du 9 mai au 16 mai 2010, du 16 août au 28 août 2010, du 30 septembre au 6 octobre 2010 et que A._______ est venu à Genève par avion le 29 décembre 2010 pour repartir le 10 janvier 2011. Il ressort cependant des relevés bancaires produits que les recourants sont de grands voyageurs, qui ont également séjourné du 4 au 7 mai 2010, du 27 au 31 mai 2010 et du 9 au 11 juin 2010 à Riga en Lettonie, du 31 mai au 4 juin à Helsinki en Finlande, du 3 au 6 septembre 2010 et du 20 au 22 décembre 2010 à Paris, et du 11 au 14 décembre 2010 à Biarritz. Le reste du temps, ils sont demeurés à Saint-Petersbourg.</w:t>
      </w:r>
    </w:p>
    <w:p>
      <w:r>
        <w:rPr>
          <w:b/>
        </w:rPr>
        <w:t>E. 7.3</w:t>
      </w:r>
    </w:p>
    <w:p>
      <w:r>
        <w:t>A propos des liens des intéressés avec la Suisse, le Tribunal relève tout d'abord que les recourants ne disposent d'aucun membre de leur famille en territoire helvétique; en particulier, leur fils vit depuis 2003 en Allemagne et leur fille a vécu en Allemagne dès 2005, puis s'est installée à Paris. De plus c'est en Russie (Saint-Petersbourg) que A._______ a réalisé toute sa carrière professionnelle et que les intéressés ont passé l'essentiel de leur existence. C'est aussi dans leur pays d'origine que se trouve la majeure partie de leur réseau social et de leurs attaches. Les intéressés ont certes souligné les liens d'affaires et amicaux qu'ils ont noués en Suisse depuis plusieurs années avec deux gérants de fortune habitant la région genevoise (cf. courrier du 17 mars 2010). Ils ont également produit une liste de dix-huit autres personnes avec lesquelles ils entretiennent des relations (cf. courrier du 9 juillet 2010). Parmi les noms mentionnés sur cette liste, figurent notamment le nom du courtier qui a vendu aux intéressés l'appartement sis à X._______, le nom du notaire qui a procédé à l'acte de vente, le nom d'un avocat vaudois, ainsi que de différentes personnes travaillant dans des établissements bancaires. La liste de personnes résidant en Suisse produite consiste ainsi essentiellement en des relations d'affaires, que le couple A._______ B._______ entretient ou a entretenu avec des personnes résidant en ce pays. Hormis les liens amicaux précités dans les milieux économiques ou d'affaires, ce qui est en soi insuffisant à créer des liens particuliers avec la Suisse au sens de l'art. 28 let. b LEtr (cf. consid. 7.1.3), le dossier de la cause ne fait état d'aucun élément laissant à penser que les intéressés se seraient créés en Suisse un réseau social propre à les rattacher étroitement à ce pays. Au demeurant, ni le mois de vacances passé en Suisse en 2008, ni les quelques jours passés de 2003 à 2009 ne sont davantage de nature à créer des liens avec ce pays. De même, l'acquisition le 18 mars 2010 d'un appartement à X._______ par les recourants et le fait que depuis lors, ils viennent plus fréquemment en Suisse (environ cinq semaines en 2010) n'est pas non plus déterminant pour la cause puisqu'ainsi qu'il a été relevé plus haut, le fait que les intéressés soient propriétaires d'un bien immobilier en Suisse ne constitue pas un élément déterminant (cf. également consid. 7.1.3 ci-dessus) et l'acquisition récente de ce bien n'a pas encore induit des liens profonds avec l'endroit dans lequel il est situé. Ainsi, bien qu'ayant effectué de courts séjours en Suisse depuis 2003 et acquis un bien immobilier à X._______ en 2010, il appert que les recourants n'ont pas construit, au cours desdites visites, des liens particuliers avec ce pays.</w:t>
      </w:r>
    </w:p>
    <w:p>
      <w:r>
        <w:rPr>
          <w:b/>
        </w:rPr>
        <w:t>E. 7.4</w:t>
      </w:r>
    </w:p>
    <w:p>
      <w:r>
        <w:t>Vu ce qui précède, le Tribunal ne saurait considérer que A._______ et son épouse possèdent des liens personnels particuliers avec la Suisse au sens de l'art. 28 let. b LEtr.</w:t>
      </w:r>
    </w:p>
    <w:p>
      <w:r>
        <w:rPr>
          <w:b/>
        </w:rPr>
        <w:t>E. 7.5</w:t>
      </w:r>
    </w:p>
    <w:p>
      <w:r>
        <w:t>Selon de l'art. 28 let. c LEtr, le rentier doit disposer des moyens financiers nécessaires. In casu, A._______ et son épouse ont indiqué qu'ils étaient aisés, sans donner pour autant plus de détails sur leurs moyens financiers. Cette question peut toutefois rester indécise, dès lors que l'une des conditions cumulatives fixées à l'art. 28 LEtr n'est en l'espèce de toute façon pas remplie (cf. consid. 7.3 ci-dessus).</w:t>
      </w:r>
    </w:p>
    <w:p>
      <w:r>
        <w:rPr>
          <w:b/>
        </w:rPr>
        <w:t>E. 7.6</w:t>
      </w:r>
    </w:p>
    <w:p>
      <w:r>
        <w:t>In fine, le Tribunal estime que s'agissant de l'accueil de ressortissants étrangers en Suisse dans le contexte d'une disposition laissant une totale liberté d'appréciation à l'autorité (comme c'est le cas en l'espèce, puisque l'art. 28 LEtr ne confère aucun droit de séjour, mais est rédigé en la forme potestative - cf. consid. 6.4 ci-dessus), il y a lieu de tenir compte de l'intérêt visé par l'art. 3 al. 3 LEtr concernant l'admission d'étrangers et l'évolution sociodémographique.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(cf. en ce sens le Message précité, FF 2002 3483).</w:t>
      </w:r>
    </w:p>
    <w:p>
      <w:r>
        <w:rPr>
          <w:b/>
        </w:rPr>
        <w:t>E. 8</w:t>
      </w:r>
    </w:p>
    <w:p>
      <w:r>
        <w:t>Dans ces circonstances, une des conditions cumulatives posées par l'article 28 LEtr n'étant pas réalisée, c'est à bon droit que l'ODM a refusé son approbation à l'octroi en faveur de A._______ et de son épouse B._______ d'une autorisation de séjour pour rentiers. Il appartiendra dès lors aux prénommés d'organiser à l'avenir leurs séjours en Suisse conformément à la législation applicable aux visites touristiques, ainsi qu'ils l'ont du reste déjà fait jusqu'à présent.</w:t>
      </w:r>
    </w:p>
    <w:p>
      <w:r>
        <w:rPr>
          <w:b/>
        </w:rPr>
        <w:t>E. 9</w:t>
      </w:r>
    </w:p>
    <w:p>
      <w:r>
        <w:t>Les prénommés n'obtenant pas d'autorisation de séjour, c'est également à bon droit que l'ODM a refusé de leur délivrer une autorisation d'entrée en Suisse destinée à leur permettre de se rendre en ce pays. Le refus d'autorisation d'entrée en Suisse et d'approbation à l'octroi des autorisations de séjour sollicitées prononcé par l'ODM doit donc être confirmé.</w:t>
      </w:r>
    </w:p>
    <w:p>
      <w:r>
        <w:rPr>
          <w:b/>
        </w:rPr>
        <w:t>E. 10</w:t>
      </w:r>
    </w:p>
    <w:p>
      <w:r>
        <w:t>Il ressort de ce qui précède que la décision de l'ODM du 5 novembre 2010 est conforme au droit. En conséquence, le recours est rejeté. Cela étant,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