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C-8396/2010 vom 14. Oktober 2011</w:t>
      </w:r>
    </w:p>
    <w:p>
      <w:r>
        <w:t>Bundesverwaltungsgericht, 2011-10-14, FR</w:t>
      </w:r>
    </w:p>
    <w:p>
      <w:r>
        <w:rPr>
          <w:b/>
        </w:rPr>
        <w:t xml:space="preserve">Quelle: </w:t>
      </w:r>
      <w:r>
        <w:t>https://mcp.opencaselaw.ch/entscheid/bvger_C-8396_2010</w:t>
      </w:r>
    </w:p>
    <w:p>
      <w:r>
        <w:t>FR: TAF C-8396/2010 du 14 octobre 2011</w:t>
      </w:r>
    </w:p>
    <w:p>
      <w:r>
        <w:t>IT: TAF C-8396/2010 del 14 ottobre 2011</w:t>
      </w:r>
    </w:p>
    <w:p>
      <w:pPr>
        <w:pStyle w:val="Heading2"/>
      </w:pPr>
      <w:r>
        <w:t>Regeste</w:t>
      </w:r>
    </w:p>
    <w:p>
      <w:r>
        <w:t>Droit à la rente</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(pce 1 TAF) et la forme prescrits (art. 60 LPGA et 52 PA), l'avance de frais fournie dans le délai imparti, il est entré en matière sur le fond du recours.</w:t>
      </w:r>
    </w:p>
    <w:p>
      <w:r>
        <w:rPr>
          <w:b/>
        </w:rPr>
        <w:t>E. 3</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Les dispositions de la 5ème révision de la LAI entrées en vigueur le 1er janvier 2008 sont dès lors applicables. En ce qui concerne les faits déterminants, selon la jurisprudence, le Tribunal de céans doit se limiter à examiner la situation de fait existant jusqu'à la date de la décision attaquée (ATF 130 V 445 consid. 1.2).</w:t>
      </w:r>
    </w:p>
    <w:p>
      <w:r>
        <w:rPr>
          <w:b/>
        </w:rPr>
        <w:t>E. 5.1</w:t>
      </w:r>
    </w:p>
    <w:p>
      <w:r>
        <w:t>Tout requérant doit remplir cumulativement les conditions suivantes pour avoir droit à une rente de l'assurance-invalidité suisse: - être invalide au sens de la LPGA/LAI et - avoir versé des cotisations à l'AVS/AI suisse durant trois années au moins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w:t>
      </w:r>
    </w:p>
    <w:p>
      <w:r>
        <w:rPr>
          <w:b/>
        </w:rPr>
        <w:t>E. 5.2</w:t>
      </w:r>
    </w:p>
    <w:p>
      <w:r>
        <w:t>En l'occurrence, le recourant a versé des cotisations à l'AVS/AI pendant plus de trois années au total et remplit, partant, la condition de la durée minimale de cotisations (cf. pce 7). Il reste dès lors à examiner s'il est invalide au sens de la LAI.</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Conformément à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Le droit à la rente prend naissance au plus tôt à l'échéance d'une période de 6 mois à compter de la date à laquelle l'assuré a fait valoir son droit aux prestations (art. 29 al. 1 LAI).</w:t>
      </w:r>
    </w:p>
    <w:p>
      <w:r>
        <w:rPr>
          <w:b/>
        </w:rPr>
        <w:t>E. 6.3</w:t>
      </w:r>
    </w:p>
    <w:p>
      <w:r>
        <w:t>Un assuré a droit à un quart de rente s'il est invalide à 40% au moins, à une demi-rente s'il est invalide à 50%, à trois-quarts de rente s'il est invalide à 60% et à une rente entière s'il est invalide à 70% au moins (art. 28 al. 2 LAI). Suite à l'entrée en vigueur le 1er juin 2002 de l'ALCP, la restriction prévue à l'art. 29 al. 4 LAI selon laquelle les rentes correspondant à un taux d'invalidité inférieur à 50% ne sont versées qu'aux assurés qui ont leur domicile et leur résidence habituelle en Suisse n'est pas applicable lorsqu'un assuré est un ressortissant suisse ou de l'UE et y réside (ATF 130 V 253 consid. 2.3).</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Le recourant a travaillé en Suisse de 1986 à 2007 en dernier lieu en qualité de magasinier. De retour dans son pays, il a exercé l'activité de manoeuvre dans une chaudronnerie jusqu'au 8 septembre 2008.</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8</w:t>
      </w:r>
    </w:p>
    <w:p>
      <w:r>
        <w:t>L'art. 69 al. 2 du règlement sur l'assurance-invalidité du 17 janvier 1961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Offices de l'assurance-invalidité peuvent convoquer les assurés à un entretien, la date de celui-ci devant leur être communiquée dans un délai approprié (art. 69 al. 3 RAI).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9.1</w:t>
      </w:r>
    </w:p>
    <w:p>
      <w:r>
        <w:t>Dans la présente occurrence, il est établi que le recourant souffre d'une épilepsie symptomatique avec crises secondairement généralisées, ainsi que de troubles de l'humeur. L'autorité inférieure, se fondant sur le rapport E 213 du 12 février 2010 de la Dresse ______ de l'INSS, a considéré que l'assuré ne pouvait certes plus reprendre sa profession habituelle mais qu'à compter du 12 décembre 2005 il pourrait toutefois exercer à plein temps une activité de substitution adaptée à son état de santé avec une diminution de rendement de 20%. Le recourant, pour sa part, a pour l'essentiel fait valoir que la sécurité sociale de son pays d'origine lui a alloué une pension d'invalidité et que sa situation clinique le rend incapable d'exercer une quelconque activité professionnelle.</w:t>
      </w:r>
    </w:p>
    <w:p>
      <w:r>
        <w:rPr>
          <w:b/>
        </w:rPr>
        <w:t>E. 9.2</w:t>
      </w:r>
    </w:p>
    <w:p>
      <w:r>
        <w:t>A titre liminaire, il sied de rappeler que le degré d'invalidité d'un assuré qui prétend une rente de l'assurance-invalidité suisse est déterminé exclusivement d'après le droit suisse (cf. supra 3). Partant, contrairement à ce que soutient implicitement le recourant, les décisions de la sécurité sociale espagnole ne lient pas les autorités suisses. En l'espèce, la documentation médicale diligentée et versée aux actes par l'autorité inférieure emporte la conviction du tribunal de céans. En particulier, le rapport du 12 décembre 2005 (pce 23) - qui émane notamment d'un spécialiste en neurologie et psychiatrie (voir les arrêts du Tribunal fédéral du 16 novembre 2007 dans la cause 9C_341/2007, du 22 février 2007 dans la cause I 211/06 consid. 5.4.1 et du 29 novembre 2007 dans la cause I 1098/06 consid. 9.2) - et le rapport E 213 du 12 février 2010 de la Dresse _______ (pce 42) - expertise administrative disposant d'une pleine valeur probante (arrêt du Tribunal fédéral I 367/06 du 30 mai 2007 consid. 4.1; ATF 125 V 151) -, rédigés à cinq ans d'intervalle, sont concordants et aboutissent à la même conclusion que le recourant dispose sur le plan neurologique d'une pleine capacité de travail dans une activité de substitution n'impliquant pas de risques d'accident ou de blessure pour lui ou pour autrui. Sur le plan psychiatrique au demeurant, le rapport E 213 du 12 février 2010 exclut expressément l'existence d'altérations de la psychomotricité, d'altérations au niveau de la pensée et du langage, de labilité émotionnelle, d'anhédonie et de cliniphilie. Les rapports médicaux susmentionnés sont univoques, ne contiennent pas d'incohérence et reposent sur une étude complète et circonstanciée de la situation médicale du recourant ainsi que sur des constatations objectives établies par les examens approfondis, tels qu'un IRM cérébral et un EEG. Ils remplissent donc les conditions posées par la jurisprudence en la matière (supra consid. 8). Or,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 Un bref rapport émanant d'un médecin traitant du recourant (cf. pce 44) ne saurait donc remettre en cause l'appréciation retenue, le juge devant en effet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Rechtssprechung des Bundesgerichts zum Sozialversicherungsrecht, Zurich 1997, p. 230). Il sied de relever, au surplus, que le dernier document produit par le recourant avec sa réplique du 1er avril 2011 (pce 8 TAF) est postérieur à la décision attaquée et ne doit dès lors pas être examiné dans le cadre de la présente procédure (cf. ATF 121 V 366 et 116 V 248).</w:t>
      </w:r>
    </w:p>
    <w:p>
      <w:r>
        <w:rPr>
          <w:b/>
        </w:rPr>
        <w:t>E. 9.3</w:t>
      </w:r>
    </w:p>
    <w:p>
      <w:r>
        <w:t>Eu égard à ce qui précède, le tribunal de céans fait sienne l'appréciation de l'OAIE et de son service médical et considère dès lors que le recourant dispose d'une capacité de travail de 80% dans une activité de substitution adaptée. Sa profession habituelle n'est en revanche plus exigible. Il est le lieu de rappeler enfin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10.3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10.4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11.1</w:t>
      </w:r>
    </w:p>
    <w:p>
      <w:r>
        <w:t>En l'espèce, il sied de relever que le revenu de l'assuré sans invalidité doit être celui effectivement obtenu. Or, il appert du dossier (cf. le questionnaire à l'assuré du 4 mai 2010 et le questionnaire à l'employeur suisse du 6 juillet 2010) que le revenu annuel de l'assuré en Suisse en 2007 a été de Fr. 54'470.- (pce 21, 50 ss). Ce salaire annuel, indexé à 2008, correspond à Fr. 55'667.43 (en ce qui concerne l'évolution des salaires, voir La Vie économique, tableau B 10.2, décembre 2009), à savoir à un revenu mensuel de Fr. 4'638.95.</w:t>
      </w:r>
    </w:p>
    <w:p>
      <w:r>
        <w:rPr>
          <w:b/>
        </w:rPr>
        <w:t>E. 11.2</w:t>
      </w:r>
    </w:p>
    <w:p>
      <w:r>
        <w:t>Les activités de substitution, exigibles à 80% à compter du 12 décembre 2005, sont des activités légères et adaptées à l'état de santé du recourant comparables à des activités simples et répétitives dans les secteurs de l'informatique, services fournis aux entreprises (dont le revenu statistique mensuel moyen en Suisse en 2008 pour l'horaire usuel de la branche de 41.6 heures par semaine est de Fr. 4'774.64), du commerce de gros/intermédiaire de commerce (en 2008 pour l'horaire usuel de la branche de 41.9 heures par semaine Fr. 5'081.42) ou du commerce de détail/réparation d'articles domestiques (en 2008 pour l'horaire usuel de la branche de 41.7 heures par semaine Fr. 4'624.53). Le revenu statistique moyen pour ces activités est de Fr. 4'826.86.-, soit un revenu supérieur au revenu mensuel sans invalidité. Seul ce dernier sera dès lors pris en considération et correspond, pour une activité à 80%, à Fr. 3'711.16. Compte tenu de l'âge de l'assuré au jour de la décision querellée (42 ans) et de son handicap, on peut renoncer à effectuer un abattement du salaire d'invalide (ATF 126 V 75).</w:t>
      </w:r>
    </w:p>
    <w:p>
      <w:r>
        <w:rPr>
          <w:b/>
        </w:rPr>
        <w:t>E. 11.3</w:t>
      </w:r>
    </w:p>
    <w:p>
      <w:r>
        <w:t>La comparaison du revenu sans invalidité de Fr. 4'638.95 au revenu d'invalide de Fr. 3'711.16 fait apparaître un préjudice économique de 20 %, taux insuffisant pour ouvrir le droit à une rente d'invalidité. Même s'il fallait indexer les revenus avant et après invalidité jusqu'à 2009, année du début d'un éventuel droit à la rente, on n'atteindrait pas une perte de gain de 40% ouvrant le droit à un quart de rente.</w:t>
      </w:r>
    </w:p>
    <w:p>
      <w:r>
        <w:rPr>
          <w:b/>
        </w:rPr>
        <w:t>E. 12</w:t>
      </w:r>
    </w:p>
    <w:p>
      <w:r>
        <w:t>Le recours du 2 décembre 2010, manifestement infondé, doit partant être rejeté dans une procédure à juge unique et la décision du 2 novembre 2010 confirmée (art. 85bis al. 3 de la loi fédérale du 20 décembre 1946 sur l'assurance-vieillesse et survivants [LAVS, RS 831.10], applicable par le renvoi de l'art. 69 al. 2 LAI).</w:t>
      </w:r>
    </w:p>
    <w:p>
      <w:r>
        <w:rPr>
          <w:b/>
        </w:rPr>
        <w:t>E. 13.1</w:t>
      </w:r>
    </w:p>
    <w:p>
      <w:r>
        <w:t>Vu l'issue de la procédure, les frais de celle-ci, fixés à Fr. 400.-, sont mis à la charge du recourant (art. 63 al. 1 PA, applicable par le truchement de l'art. 37 LTAF). Ils sont compensés par l'avance de frais du même montant dont il s'est acquitté au cours de l'instruction.</w:t>
      </w:r>
    </w:p>
    <w:p>
      <w:r>
        <w:rPr>
          <w:b/>
        </w:rPr>
        <w:t>E. 13.2</w:t>
      </w:r>
    </w:p>
    <w:p>
      <w:r>
        <w:t>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