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C-8390/2007 vom 3. Februar 2010</w:t>
      </w:r>
    </w:p>
    <w:p>
      <w:r>
        <w:t>Bundesverwaltungsgericht, 2010-02-03, DE</w:t>
      </w:r>
    </w:p>
    <w:p>
      <w:r>
        <w:rPr>
          <w:b/>
        </w:rPr>
        <w:t xml:space="preserve">Quelle: </w:t>
      </w:r>
      <w:r>
        <w:t>https://mcp.opencaselaw.ch/entscheid/bvger_C-8390_2007</w:t>
      </w:r>
    </w:p>
    <w:p>
      <w:r>
        <w:t>FR: TAF C-8390/2007 du 3 février 2010</w:t>
      </w:r>
    </w:p>
    <w:p>
      <w:r>
        <w:t>IT: TAF C-8390/2007 del 3 febbraio 2010</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Stephan Breitenmoser und Richter Frank Seethaler der Abteilung II sowie Richter Stefan Mesmer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Er ist daher zur Beschwerdeführung legitimiert. Die Eingabefrist sowie die Anforderungen an Form und Inhalt der Beschwerdeschrift sind gewahrt (Art. 60 Abs. 1 ATSG, Art. 52 VwVG), der Vertreter hat sich rechtsgenüglich durch schriftliche Vollmacht ausgewiesen (Art. 11 Abs. 3 VwVG) und die übrigen Sachurteilsvoraussetzungen liegen vor (Art. 46 ff. VwVG). Auf die Beschwerde ist daher einzutreten.</w:t>
      </w:r>
    </w:p>
    <w:p>
      <w:r>
        <w:rPr>
          <w:b/>
        </w:rPr>
        <w:t>E. 2.1</w:t>
      </w:r>
    </w:p>
    <w:p>
      <w:r>
        <w:t>Die Schweiz hat mit Serbien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203 E. 2b, BGE 122 V 382 f. E. 1, m.w.H.).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Der Anspruch des Beschwerdeführers auf Leistungen der schweizerischen Invalidenversicherung bestimmt sich daher aufgrund des IVG, der Verordnung über die Invalidenversicherung vom 17. Januar 1961 (IVV, SR 832.201), des ATSG sowie der Verordnung vom 11. September 2002 über den Allgemeinen Teil des Sozialversicherungsrechts (ATSV, SR 830.11). 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w:t>
      </w:r>
    </w:p>
    <w:p>
      <w:r>
        <w:rPr>
          <w:b/>
        </w:rPr>
        <w:t>E. 2.2</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(hier: 5. November 2007) eingetretenen Sachverhalt abgestellt wird (vgl. BGE 132 V 1 E. 1, BGE 129 V 1 E. 1.2, m.w.H.),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Zunächst sind die für die Beurteilung der Streitsache wesentlichen Rechtssätze und die von der Rechtsprechung entwickelten Grundsätze darzustellen.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Beeinträchtigungen der psychischen Gesundheit können in gleicher Weise wie körperliche Gesundheitsschäden eine Invalidität im Sinne von Art. 4 Abs. 1 IVG in Verbindung mit Art. 8 ATSG bewirken. Dazu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(vgl. BGE 130 V 352 E. 2.2.1, m.w.H.).</w:t>
      </w:r>
    </w:p>
    <w:p>
      <w:r>
        <w:rPr>
          <w:b/>
        </w:rPr>
        <w:t>E. 3.3</w:t>
      </w:r>
    </w:p>
    <w:p>
      <w:r>
        <w:t>Anspruch auf eine ganze Invalidenrente besteht gemäss Art. 28 Abs. 1 IVG (in der seit 1. Januar 2004 geltenden Fassung) bei einem Invaliditätsgrad von mindestens 70%, auf eine Dreiviertelsrente bei einem solchen von mindestens 60%, auf eine halbe Rente ab einem Grad der Invalidität von 50% und auf eine Viertelsrente ab einem solchen von 40%. Renten, die einem Invaliditätsgrad von weniger als 50% entsprechen, werden nur an Versicherte ausgerichtet, die ihren Wohnsitz und gewöhnlichen Aufenthalt (Art. 13 ATSG) in der Schweiz haben, soweit nicht völkerrechtliche Vereinbarungen eine abweichende Regelung vorsehen (Art. 28 Abs. 1ter IVG). Eine solche Ausnahme gilt seit dem 1. Juni 2002 für die Staatsangehörigen eines Mitgliedstaates der Europäischen Union und der Schweiz, sofern sie in einem Mitgliedstaat der Europäischen Union Wohnsitz haben (vgl. BGE 130 V 253 E. 2.3 und E. 3.1), nicht aber im Anwendungsbereich des jugoslawisch-schweizerischen Sozialversicherungsabkommens.</w:t>
      </w:r>
    </w:p>
    <w:p>
      <w:r>
        <w:rPr>
          <w:b/>
        </w:rPr>
        <w:t>E. 3.4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(vgl. BGE 129 V 222 E. 4).</w:t>
      </w:r>
    </w:p>
    <w:p>
      <w:r>
        <w:rPr>
          <w:b/>
        </w:rPr>
        <w:t>E. 3.5</w:t>
      </w:r>
    </w:p>
    <w:p>
      <w:r>
        <w:t>Der Begriff der Invalidität ist demnach nicht nach dem Ausmass der gesundheitlichen Beeinträchtigung definiert, sondern nach der daraus folgenden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anderen beruflichen Tätigkeiten (sog. Verweisungstätigkeiten) zu prüfen. Der Invaliditätsgrad ist also grundsätzlich nach wirtschaftlichen und nicht nach medizinischen Grundsätzen zu ermitteln. Dies bedeutet, dass es bei der Bemessung der Invalidität einzig und allein auf die objektiven wirtschaftlichen Folgen der funktionellen Behinderung ankommt, welche nicht unbedingt mit dem vom Arzt festgelegten Grad der funktionellen Einschränkung übereinstimmen müssen (vgl. BGE 110 V 275; ZAK 1985, S. 459). Trotzdem sind die Verwaltung und - im Beschwerdefall -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m.w.H.; ZAK 1991, S. 319 E. 1c). Die rein wirtschaftlichen und rechtlichen Beurteilungen, insbesondere im Zusammenhang mit der Bestimmung der Erwerbsfähigkeit, obliegt dagegen der Verwaltung und im Beschwerdefall dem Gericht. 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(vgl. BGE 113 V 28 E. 4a; BGE 111 V 239 E. 2a). Deshalb ist es am behandelnden Arzt bzw. am Vertrauensarzt einer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sind grundsätzlich somit weder die Herkunft eines Beweismittels noch die Bezeichnung der eingereichten oder in Auftrag gegebenen Stellungnahme als Bericht oder Gutachten (vgl. BGE 125 V 351 E. 3a, BGE 122 V 157 E. 1c).</w:t>
      </w:r>
    </w:p>
    <w:p>
      <w:r>
        <w:rPr>
          <w:b/>
        </w:rPr>
        <w:t>E. 3.7</w:t>
      </w:r>
    </w:p>
    <w:p>
      <w:r>
        <w:t>Der Sozialversicherungsprozess ist schliesslich vom Untersuchungsgrundsatz beherrscht. Danach hat das Gericht von Amtes wegen für die richtige und vollständige Abklärung des rechtserheblichen Sachverhalts zu sorgen. Dieser Grundsatz gilt indessen nicht unbeschränkt; er findet sein Korrelat vielmehr in den Mitwirkungspflichten der Parteien (vgl. BGE 125 V 195 E. 2,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BGE 125 V 195 E. 2, je m.w.H.).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vgl. BGE 122 V 157 E. 1d, BGE 122 II 469 E. 4a, BGE 120 Ib 229 E. 2b; UELI KIESER, Das Verwaltungsverfahren in der Sozialversicherung, Zürich 1999, S. 212, Rz. 450).</w:t>
      </w:r>
    </w:p>
    <w:p>
      <w:r>
        <w:rPr>
          <w:b/>
        </w:rPr>
        <w:t>E. 3.8</w:t>
      </w:r>
    </w:p>
    <w:p>
      <w:r>
        <w:t>Wurde eine Rente wegen eines zu geringen Invaliditätsgrads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Invaliditätsgrads auch tatsächlich eingetreten ist; sie hat demnach in analoger Weise wie bei einem Revisionsfall nach Art. 17 Abs. 1 ATSG vorzugehen (vgl. dazu BGE 130 V 71; AHI 1999, S. 83 E. 1b, m.w.H.).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danach zu beschliessen. Im Beschwerdefall obliegt die gleiche materielle Prüfungspflicht auch dem Gericht (vgl. BGE 130 V 71 E. 3.2.2 f.).</w:t>
      </w:r>
    </w:p>
    <w:p>
      <w:r>
        <w:rPr>
          <w:b/>
        </w:rPr>
        <w:t>E. 3.9</w:t>
      </w:r>
    </w:p>
    <w:p>
      <w:r>
        <w:t>Eine Änderung des Invaliditätsgrads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(vgl. BGE 130 V 71 E. 3.2.3). Ferner muss die Veränderung der Verhältnisse erheblich, d.h. hinsichtlich der Auswirkungen auf den Invaliditätsgrad rentenwirksam sein (Art. 17 ATSG; vgl. BGE 130 V 343 E. 3.5, m.w.H.).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Sachverhalts unerheblich (vgl. BGE 112 V 371 E. 2b, m.w.H.; SVR 1996 IV Nr. 70, S. 204 E. 3a).</w:t>
      </w:r>
    </w:p>
    <w:p>
      <w:r>
        <w:rPr>
          <w:b/>
        </w:rPr>
        <w:t>E. 4</w:t>
      </w:r>
    </w:p>
    <w:p>
      <w:r>
        <w:t>Aufgrund der Vorbringen des Beschwerdeführers und unter Berücksichtigung der soeben dargelegten Grundsätze ist im vorliegenden Verfahren zu prüfen, ob sich der Gesundheitszustand in der massgebenden Zeitperiode vom 7. Januar 1993 bis zum 5. November 2007 in rentenanspruchserheblicher Weise verschlechtert hat, wird doch im Wesentlichen eine Verschlimmerung der bereits seit anfangs der 90-er Jahren bestehenden Leiden geltend gemacht.</w:t>
      </w:r>
    </w:p>
    <w:p>
      <w:r>
        <w:rPr>
          <w:b/>
        </w:rPr>
        <w:t>E. 4.1</w:t>
      </w:r>
    </w:p>
    <w:p>
      <w:r>
        <w:t>Die Ausgleichskasse des Kantons St. Gallen erwog in ihrer Verfügung vom 7. Januar 1993, dass infolge des am 15. August 1991 erlittenen Unfalls seit dem 15. Juni 1992 keine Restarbeitsunfähigkeit mehr bestehe und auch keine drohende Invalidität vorliege. Grundlage für die Einschätzung (vgl. act. 46) waren hierbei im Wesentlichen die kreisärztliche Untersuchung durch Dr. Q._______, Spezialarzt für orthopädische Chirurgie, vom 1. Mai 1992 (act. 44) sowie das neurologisches Gutachten von Dr. R._______ vom 18. Mai 1992 (act. 45). Diagnostiziert wurde eine Lumboischialgie links und computertomographisch wurde ein diskreter Bandscheibenprolaps L5/S1 links festgestellt. Eine nervale Läsion konnte nicht festgestellt werden. Hingegen bestehe eine massive Aggravation, wie bislang alle untersuchenden Ärzte übereinstimmend festgestellt hätten.</w:t>
      </w:r>
    </w:p>
    <w:p>
      <w:r>
        <w:rPr>
          <w:b/>
        </w:rPr>
        <w:t>E. 4.2</w:t>
      </w:r>
    </w:p>
    <w:p>
      <w:r>
        <w:t>Im Juni 1993 verliess der Beschwerdeführer die Schweiz. Für die darauf folgende Zeit bis Ende 2005 sind keine medizinischen Unterlagen oder Berichte vorhanden. Der Beschwerdeführer bringt jedoch mehrmals vor, er habe seine Arbeitsfähigkeit seit dem Unfall 1991 niemals wieder erlangt. Seine Schmerzen seien während der ganzen Zeit unverändert gewesen und er habe ständig Medikamente einnehmen müssen (vgl. act. 23; act. 30; act. 66 S. 5 und 6; act. 71 S. 5).</w:t>
      </w:r>
    </w:p>
    <w:p>
      <w:r>
        <w:rPr>
          <w:b/>
        </w:rPr>
        <w:t>E. 4.3</w:t>
      </w:r>
    </w:p>
    <w:p>
      <w:r>
        <w:t>Gemäss Kurzbericht des Neuropsychiaters Dr. Y._______, [...], vom 28. Dezember 2005 sei der Beschwerdeführer arbeitsunfähig. Im umfassenden, in der Schweiz erstellten psychiatrischen Gutachten von Dr. Z._______ vom 14. Dezember 2006 wird die Diagnose einer undifferenzierten Somatisierungsstörung (ICD F 45.1) gestellt. Eine Aggravation liege vor. Aufgrund dieses Befundes sei es momentan nicht möglich, dass der Beschwerdeführer in seinem Beruf als Tischler bzw. als Hilfskraft auf dem Bau tätig sei, da es keine Arbeit gäbe, welche im Sitzen verrichtet werden könne. Für den Beschwerdeführer komme jedoch ausschliesslich eine Verweisungstätigkeit im Sitzen in Frage. Er könne keine schweren Lasten heben und nur minimale Gehstrecken zurücklegen. In einem solchen Umfeld wäre jedoch eine Einschränkung der Arbeitsfähigkeit nicht gegeben. Im neurologischen Gutachten von Dr. O._______, gestützt auf die Untersuchungen vom 29. November 2006 bis 5. Januar 2007 in der Schweiz, lautet die Diagnose auf chronisches, somatoformes Schmerzsyndrom mit Schwerpunkt lumbo-sakral bei geringgradiger Diskusprotrusion L5/S1 mit eventuellem Reiz der Wurzel L5 (S1?) links sowie Anpassungs- und Belastungsstörung mit Konversionssymptomatik und depressiver Färbung. Die aktuelle Magnetresonanztomographie der Lendenwirbelsäule zeige einen mehr oder weniger ähnlichen Befund wie vor 14 Jahren. Ärztliche Atteste von April bis Dezember 2005 aus Serbien würden eine Arbeitsunfähigkeit von 100% bescheinigen. Aufgrund der jetzigen Untersuchungen würde kein objektiver, auf organischer Basis sich stützender Anhaltspunkt vorliegen, um eine solche vollumfängliche Arbeitsunfähigkeit zu unterstützen. Rein theoretisch, aufgrund der objektiven Befunde, wäre der Beschwerdeführer aus organisch-neurologischer Sicht eigentlich vollumfänglich, d.h. zu 100% für seine Anstellung als Tischler/Mithilfe auf dem Bau arbeitsfähig. So wie sich der Beschwerdeführer aber jetzt darstelle, mit einem chronifizierten psycho-neurotischen Krankheitsbild und massiver Konversionssymptomatik, völlig fixiert auf seinen Zustand bei vollständig fehlender Motivation zu arbeiten oder etwas für sich zu unternehmen, werde es sehr schwierig sein, ihn in irgendeinem Arbeitsbereich zu integrieren. Eine Verminderung der allgemeinen Arbeitsfähigkeit um mindestens 20% sei eigentlich schon nach dem Unfall vom 15. August 1991 anzunehmen. Dasselbe gelte auch für die Arbeitsfähigkeit als Tischler/Mithilfe auf dem Bau. Aufgrund seines aktuellen Zustands und den objektiven Feststellungen, sozusagen aufgrund des gesamten Krankheitsbilds, sei der Beschwerdeführer lediglich etwa 50% arbeitsfähig. Man könnte ihn für leichte Arbeiten einsetzen. Dies aber lediglich theoretisch, da eine solche Beschäftigung in seiner abgelegenen Wohnortschaft praktisch nicht möglich wäre. Was die Haushaltführung betreffe, würde ein Aufgabenbereich von 75% oder eventuell noch mehr möglich sein, da es sich hierbei um leichte Arbeiten handle. Zusammenfassend sei der Beschwerdeführer nicht im Stande, wieder im Holzbau zu arbeiten. Auch andere, leichte Arbeiten seien kaum vorstellbar, da überhaupt keine Motivation vorhanden sei. Dem neurologischen Bericht beigelegt wurden ein MRI der Lendenwirbelsäule und Bilder vom 29. November 2006, ein NLG-Befund vom 29. November 2006 und ein EEG-Befund vom 1. Dezember 2006. Dr. X._______, RAD, kommt in seinem Schlussbericht vom 19. Februar 2007 zum Ergebnis, der Beschwerdeführer leide an einer undifferenzierten Somatisierungsstörung (F 45.1) und an einem chronischen lumbo-sakralen Schmerzsyndrom bei geringgradiger Diskusprotrusion L5/S1 mit eventuellem Reiz der Wurzel L5 links. In Anbetracht der Gesamtsituation sei dem Beschwerdeführer eine leichte, wechselbelastende, vorwiegend sitzende Tätigkeit ohne Heben und Tragen von Gewichten über 10kg, ohne längere Körperzwangshaltung und ohne Gehen auf längeren Gehdistanzen ganztägig zumutbar.</w:t>
      </w:r>
    </w:p>
    <w:p>
      <w:r>
        <w:rPr>
          <w:b/>
        </w:rPr>
        <w:t>E. 4.4</w:t>
      </w:r>
    </w:p>
    <w:p>
      <w:r>
        <w:t>Die medizinischen Unterlagen, welche sich auf im November/Dezember 2006 in der Schweiz erfolgte neurologische und psychiatrische Untersuchungen stützen, sind vorliegend umfassend und halten übereinstimmend eine Somatisierungsstörung (F 45.1) fest. Diese Einschätzungen teilt auch Dr. X._______, RAD, in seinem Schlussbericht. Mehrfach festgehalten wird ausserdem auch eine Aggravation. Mit Bezug auf die Arbeitsfähigkeit wird übereinstimmend vorgebracht, dass der Beschwerdeführer seinen angestammten Beruf nicht mehr ausüben könne. Hingegen sei eine leichte Verweisungstätigkeit uneingeschränkt zumutbar, wie schlüssig und nachvollziehbar begründet wird. Dies stimmt im Übrigen auch mit dem neurologischen Befund von Dr. O._______ überein. Soweit Dr. O._______ in seinem Gutachten die geringe Motivation des Beschwerdeführers sowie die Erwerbsmöglichkeiten am Wohnort miteinbezieht und daher die Arbeitsfähigkeit verneint, kann ihm nicht gefolgt werden. Wie oben ausgeführt, ist es Aufgabe des Arztes, einzig den Gesundheitszustand zu beurteilen und dazu Stellung zu nehmen, in welchem Umfang und bezüglich welcher Tätigkeiten der Versicherte arbeitsunfähig ist. Gemäss höchstrichterlicher Rechtsprechung besteht ausserdem die etablierte Vermutung, dass eine somatoforme Schmerzstörung oder ihre Folgen mit einer zumutbaren Willensanstrengung überwindbar sind (vgl. BGE 131 V 49 E. 1.2). Demgegenüber können bestimmte Umstände, welche die Schmerzbewältigung intensiv und konstant behindern,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(vgl. BGE 130 V 352 E. 2.2.3 in fine). Je mehr dieser Kriterien zutreffen und je ausgeprägter sich die entsprechenden Befunde darstellen, desto eher sind - ausnahmsweise - die Voraussetzungen für eine zumutbare Willensanstrengung zu verneinen (vgl. Ulrich Meyer-Blaser, Der Rechtsbegriff der Arbeitsunfähigkeit und seine Bedeutung in der Sozialversicherung, in: Schaffhauser/Schlauri [Hrsg.], Schmerz und Arbeitsunfähigkeit, St. Gallen 2003, S. 77). Ein Abweichen vom Grundsatz, dass die somatoforme Schmerzstörung oder ihre Folgen mit einer zumutbaren Willensanstrengung überwindbar sind, fällt damit nur in Ausnahmefällen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(vgl. BGE 130 V 352 E. 2.2, m.w.H.). Die vorliegenden Umstände vermögen diese Vermutung indessen nicht umzustossen. Demnach ist die Vorinstanz zu Recht von einer vollumfänglichen Arbeitsfähigkeit in leichten Verweisungstätigkeiten ausgegangen. Ausgehend von diesen aus medizinischer Sicht festgestellten Einschränkungen der Arbeitsfähigkeit ist der Invaliditätsgrad festzulegen.</w:t>
      </w:r>
    </w:p>
    <w:p>
      <w:r>
        <w:rPr>
          <w:b/>
        </w:rPr>
        <w:t>E. 4.5</w:t>
      </w:r>
    </w:p>
    <w:p>
      <w:r>
        <w:t>Schliesslich beantragt der Beschwerdeführer, dem neurologischen Gutachter seien Zusatzfragen dazu zu unterbreiten, wie seine verschiedenen Stellen im Gutachten gemeint seien. Eine solche Befragung ist vorliegend indessen nicht angezeigt. In Anbetracht der für den massgeblichen Beurteilungszeitraum umfassenden und übereinstimmenden medizinischen Unterlagen sowie der darauf gestützten schlüssigen Beurteilung des RAD kann in antizipierter Beweiswürdigung auf die Befragung von Dr. O._______ verzichtet werden.</w:t>
      </w:r>
    </w:p>
    <w:p>
      <w:r>
        <w:rPr>
          <w:b/>
        </w:rPr>
        <w:t>E. 4.6</w:t>
      </w:r>
    </w:p>
    <w:p>
      <w:r>
        <w:t>Der Invaliditätsgrad berechnet sich vorliegend nach der allgemeinen Methode, war und wäre doch der Beschwerdeführer ohne Gesundheitsschaden vollschichtig erwerbstätig.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(vgl. BGE 134 V 322 E. 4.1, m.w.H.). Bei der Feststellung des Invaliditätsgrads wurde als Valideneinkommen vorliegend nicht das vom Beschwerdeführer früher in der Schweiz erzielte - wie der Beschwerdeführer zu Recht geltend macht - erheblich unterdurchschnittliche Einkommen beigezogen (Fr. 3'263.48 für 40h/Woche). Die Vorinstanz zog das für den Beschwerdeführer vorteilhaftere Salär eines Arbeiters mit einfachen und repetitiven Tätigkeiten in der Bauwirtschaft in der Schweiz bei (Fr. 4'829.- für 40h/Woche bzw. Fr. 5'034.23 für 41.7 h/Woche). Richtigerweise hat die Vorinstanz bei der Feststellung des Invalideneinkommens ebenso auf einen entsprechenden Standardbruttolohn für leichte Tätigkeiten in der Schweiz abgestellt (Fr. 4'316.50 für 40 h/Woche bzw. Fr. 4'489.16 für 41.6 h/Woche). Da der Beschwerdeführer derzeit kein Invalideneinkommen erzielt, welches als Vergleichsgrösse zur Berechnung dienen könnte, ist das Abstellen auf die LSE angezeigt. Ein Vergleich von schweizerischen Löhnen und Löhnen aus dem Ausland ist nicht möglich, da bei einem solchen Vergleich verschiedene Grössen miteinander verglichen würden. Die Vorinstanz hat beim Einkommensvergleich somit zu Recht sowohl für das Validen- als auch für das Invalideneinkommen auf diese auf das Jahr 2004 bezogenen, statistische Daten abgestellt.</w:t>
      </w:r>
    </w:p>
    <w:p>
      <w:r>
        <w:rPr>
          <w:b/>
        </w:rPr>
        <w:t>E. 4.7</w:t>
      </w:r>
    </w:p>
    <w:p>
      <w:r>
        <w:t>Der Beschwerdeführer macht des Weiteren geltend, es sei ein leidensbedingter Abzug von 25%, allenfalls 20%, vorzunehmen. 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 dieser Merkmale seine gesundheitlich bedingte Restarbeitsfähigkeit auf dem allgemeinen Arbeitsmarkt nur mit unterdurchschnittlichem erwerblichen Erfolg verwerten kann. Es rechtfertigt sich nicht, für jedes zur Anwendung gelangende Merkmal separat quantifizierte Abzüge vorzunehmen und diese zusammenzuzählen, da damit Wechselwirkungen ausgeblendet würden.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zu begrenzen (vgl. BGE 126 V 75). Der Beschwerdeführer verweist vorliegend auf die Nationalität, die mangelnde Berufserfahrung im neuen theoretischen Beruf, den Wechsel von körperlich strenger zu leichter Arbeit und das Alter, und er ist daher der Ansicht, es sei ein Abzug in der Höhe von 25% gerechtfertigt. Es ist indessen nicht ersichtlich, inwiefern ein höherer Abzug als der von der IV-Stelle gewährte Abzug von 10% sachgerecht wäre, zumal der Beschwerdeführer in einer leichten Verweisungstätigkeit zu 100% arbeitsfähig ist, die leidensbedingten Einschränkung damit als eher gering einzustufen ist und der Beschwerdeführer in seinem Heimatland beispielsweise auch keine sprachlichen Probleme zu bewältigen hat. Indem die IV-Stelle dem Beschwerdeführer einen Abzug von 10% (bzw. Fr. 448.-) zugestanden hat, hat sie im Rahmen ihres Ermessens gehandelt.</w:t>
      </w:r>
    </w:p>
    <w:p>
      <w:r>
        <w:rPr>
          <w:b/>
        </w:rPr>
        <w:t>E. 4.8</w:t>
      </w:r>
    </w:p>
    <w:p>
      <w:r>
        <w:t>Der vorgenommene Einkommensvergleich ist damit insgesamt nicht zu beanstanden. Die auf diese Weise berechnete Erwerbseinbusse beträgt 19.74% und räumt dem Beschwerdeführer keinen Anspruch auf eine Rente ein. Die Vorinstanz hat das Leistungsgesuch folglich zu Recht abgewiesen.</w:t>
      </w:r>
    </w:p>
    <w:p>
      <w:r>
        <w:rPr>
          <w:b/>
        </w:rPr>
        <w:t>E. 5</w:t>
      </w:r>
    </w:p>
    <w:p>
      <w:r>
        <w:t>Der Beschwerdeführer reicht ebenfalls Beschwerde gegen die Verfügung vom 5. November 2007 betreffend unentgeltliche Verbeiständung ein und beantragt die Verbeiständung im vorinstanzlichen Verfahren. Gemäss Art. 37 Abs. 4 ATSG wird im Sozialversicherungsverfahren der gesuchstellenden Person, wo die Verhältnisse es erfordern, ein unentgeltlicher Rechtsbeistand bewilligt (vgl. auch BGE 130 V 200 E. 4.1; Urteil des Bundesgerichts 9C_315/2009 vom 18. September 2009). Die Komplexität des Falles wie auch die persönlichen Eigenschaften in der Person des Beschwerdeführers rechtfertigen vorliegend ausnahmsweise auch in dieser Verfahrensphase vor der Vorinstanz eine rechtskundige Vertretung. Die allgemeinen Voraussetzungen (Bedürftigkeit und Erfolgsaussichten) waren bereits im vorinstanzlichen Verfahren gegeben, wie der nachfolgenden Erwägung bzw. dem Urteil des Bundesgerichts vom 8. Juli 2008 entnommen werden kann. Die Verfügung der Vorinstanz vom 5. November 2007 betreffend unentgeltliche Verbeiständung ist daher aufzuheben und dem Beschwerdeführer für das vorinstanzliche Verfahren die unentgeltliche Verbeiständung zu gewähren. Rechtsanwalt Daniel Ehrenzeller wird als unentgeltlicher Anwalt bestätigt. Seine Entschädigung wird mangels Vorliegen einer Kostennote unter Berücksichtigung des gebotenen und aktenkundigen Aufwands auf pauschal Fr. 1'000.- festgesetzt (vgl. auch nachfolgende Erwägung). Dem Rechtsvertreter wird daher zu Lasten der Vorinstanz eine Entschädigung von Fr. 1'000.- (inkl. Auslagen) zugesprochen.</w:t>
      </w:r>
    </w:p>
    <w:p>
      <w:r>
        <w:rPr>
          <w:b/>
        </w:rPr>
        <w:t>E. 6</w:t>
      </w:r>
    </w:p>
    <w:p>
      <w:r>
        <w:t>Zu befinden bleibt noch über die Verfahrenskosten und eine allfällige Parteientschädigung.</w:t>
      </w:r>
    </w:p>
    <w:p>
      <w:r>
        <w:rPr>
          <w:b/>
        </w:rPr>
        <w:t>E. 6.1</w:t>
      </w:r>
    </w:p>
    <w:p>
      <w:r>
        <w:t>Gemäss Art. 69 Abs. 1bis i.V.m. Art. 69 Abs. 2 IVG (in der seit dem 1. Juli 2006 gültigen Fassung) ist das Beschwerdeverfahren bei Streitigkeiten um die Bewilligung oder die Verweigerung von IV-Leistungen vor dem Bundesverwaltungsgericht kostenpflichtig (vgl. etwa das Urteil des Bundesverwaltungsgerichts C-3027/2006 vom 27. August 2008, E. 7.1). Die Kosten werden nach dem Verfahrensaufwand und unabhängig vom Streitwert im Rahmen von Fr. 200.- bis 1'000.- Franken festgelegt. Die Verfahrenskosten sind in der Regel der unterliegenden Partei aufzuerlegen; unterliegt diese nur teilweise, so werden die Verfahrenskosten ermässigt, und ausnahmsweise können sie ihr erlassen werden (Art. 63 Abs. 1 VwVG). Dem Beschwerdeführer ist für das vorliegende Verfahren vor Bundesverwaltungsgericht gemäss Urteil des Bundesgerichts vom 8. Juli 2008 die unentgeltliche Prozessführung zu gewähren. Auf die Erhebung von Verfahrenskosten ist vor diesem Hintergrund zu verzichten.</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Der Beschwerdeführer hat sich im vorliegenden Verfahren durch einen berufsmässigen Anwalt vertreten lassen und ist als teilweise obsiegende Partei zu betrachten. Es ist ihm daher zu Lasten der Vorinstanz eine angemessene Parteientschädigung zuzusprechen (Art. 64 Abs. 2 VwVG i.V.m. Art. 7 ff. VGKE). Der Vertreter des Beschwerdeführers hat keine Kostennote eingereicht. Die Parteientschädigung umfasst die Kosten der Vertretung sowie allfällige weitere notwendige Auslagen der Partei (Art. 8 VGKE). Es sind die Bestimmungen über die Anwaltskosten gemäss Art. 10 VGKE anzuwenden. Das Anwaltshonorar ist nach dem notwendigen Zeitaufwand des Vertreters oder der Vertreterin zu bemessen. Unter Berücksichtigung dieser Bestimmungen und des angezeigten und sich aus den Akten ergebenden Anwaltsaufwandes erachtet das Bundesverwaltungsgericht insgesamt eine pauschale Parteientschädigung von Fr. 1'500.- (inkl. Auslagen) als angemessen. Nicht zu entschädigen ist die Mehrwertsteuer. Als teilweise obsiegende Partei ist dem Beschwerdeführer zulasten der Vorinstanz eine Parteientschädigung in Höhe von Fr. 750.- zuzusprechen. In diesem Umfang erweist sich die gemäss Urteil des Bundesgerichts vom 8. Juli 2008 zu gewährende unentgeltliche Verbeiständung als gegenstandslos. Der verbleibende Anteil der Entschädigung, ausmachend Fr. 750.-, ist dem Rechtsvertreter aufgrund der gewährten unentgeltlichen Verbeiständung aus der Gerichtskasse zu bezahlen. Es wird darauf hingewiesen, dass die bedürftige Partei gemäss Art. 65 Abs. 4 VwVG verpflichtet ist, Honorar und Kosten des Anwalts an die Körperschaft oder autonome Anstalt zu vergüten, die sie bezahlt hat, wenn sie später zu hinreichenden Mitteln gelangt. Die Vorinstanz hat keinen Anspruch auf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