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C-836/2010 vom 13. November 2012</w:t>
      </w:r>
    </w:p>
    <w:p>
      <w:r>
        <w:t>Bundesverwaltungsgericht, 2012-11-13, FR</w:t>
      </w:r>
    </w:p>
    <w:p>
      <w:r>
        <w:rPr>
          <w:b/>
        </w:rPr>
        <w:t xml:space="preserve">Quelle: </w:t>
      </w:r>
      <w:r>
        <w:t>https://mcp.opencaselaw.ch/entscheid/bvger_C-836_2010</w:t>
      </w:r>
    </w:p>
    <w:p>
      <w:r>
        <w:t>FR: TAF C-836/2010 du 13 novembre 2012</w:t>
      </w:r>
    </w:p>
    <w:p>
      <w:r>
        <w:t>IT: TAF C-836/2010 del 13 novembre 2012</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(au sens de l'art. 84 al. 5 LEtr)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et la jurisprudence citée).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Le Conseil fédéral a dès lors édicté, à l'art. 85 al. 1 let. a et b OASA,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 compétence décisionnelle appartient donc à la Confédération en vertu des règles de procédure précitées (cf. également site internet de l'ODM www.bfm.admin.ch &gt; Documentation &gt; Bases légales &gt; Directives et circulaires &gt; I. Domaine des étrangers &gt; 1. Procédure et compétences, ch. 1.3.1.1 et 1.3.2 let. c; état au 16.07.2012, consulté en octobre 2012). Il s'ensuit que ni le Tribunal, ni l'ODM ne sont liés par la proposition du SMIG-NE du 30 avril 2009 (cf. également à ce sujet ATF 130 II 49 consid. 2.1 concernant la procédure d'approbation en vigueur sous l'ancien droit, procédure reprise dans la LEtr, comme relevé ci-avant; Marc Spescha in: Spescha/Thür/Zünd/Bolzli [éd.], Migrationsrecht, 3ème éd., 2012, p. 262-263 ad art. 99; Peter Uebersax, Einreise und Anwesenheit in : Uebersax/Rudin/Hugi Yar/Geiser [éd.], Ausländerrecht, 2ème éd., 2009, p. 300 ch. 7.308 à 7.311).</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4.2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sur l'asile du 26 juin 1998 (LAsi, RS 142.31; cf. également Peter Bolzli in : Spescha/Thür/Zünd/Bolzli, op. cit., n° 10 ad art. 84 p. 203s.). 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w:t>
      </w:r>
    </w:p>
    <w:p>
      <w:r>
        <w:rPr>
          <w:b/>
        </w:rPr>
        <w:t>E. 4.3</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des ces critères (cf. l'arrêt C-5769/2009 du 31 janvier 2011 consid. 4.3). A ce sujet, le Tribunal a retenu que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 5.1 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 5.2 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6.1 En l'espèce, X._______ séjourne Suisse depuis le 28 mai 1997 et totalise ainsi un séjour de plus de quinze ans dans ce pays. Il remplit donc largement le critère de la durée de résidence mentionné à l'art. 84 al. 5 LEtr. Il faut relever toutefois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et la jurisprudence citée). Dans ces conditions, le recourant ne saurait tirer parti de la seule durée de son séjour en Suisse pour bénéficier d'une autorisation de séjour en Suisse en application de l'art. 84 al. 5 LEtr. 6.2 Le recourant ne peut par ailleurs pas se prévaloir d'une bonne intégration en Suisse sur le plan socio-professionnel. En effet, il ressort du dossier que depuis son arrivée en Suisse en 1997, X._______ a d'abord poursuivi sa scolarité obligatoire dans le cursus public, mais qu'en raison d'un échec scolaire important en 2002 nécessitant l'intervention du Service psycho-éducatif de la Croix-Rouge, un handicap mental léger l'empêchant de suivre une scolarité obligatoire ordinaire a été mis en évidence (cf. rapport psycho-éducatif de la Croix-Rouge du mois d'avril 2007). Dès lors, l'intéressé a été pris en charge entre 2003 et 2007 par des institutions et centres de formation spécialisés, où il a effectué plusieurs stages sans achever toutefois de formation (cf. attestations jointes à la proposition du SMIG-NE du 30 avril 2009). Par la suite, l'intéressé a encore entrepris un stage en usine du 11 novembre 2008 au 13 février 2009 (puis prolongé au 15 mai 2009; cf. convention "Stage RAISO" du 27 novembre 2008 et lettre du 13 février 2009 du Service de l'emploi du canton de Neuchâtel) et a obtenu un emploi auprès d'une commune dudit canton à titre de mesures d'intégration professionnelle (fin de droit) du 10 novembre 2009 au 11 mai 2010 (cf. contrat de travail du 13 novembre 2009). Il est à noter que malgré les différents stages effectués, le recourant n'a pas acquis de formation professionnelle particulière et a dû recourir dans une très large mesure à l'aide sociale afin de pouvoir subvenir à ses besoins. Selon l'attestation du 4 avril 2012 de l'Office social de l'asile du canton de Neuchâtel, l'intéressé n'a été autonome financièrement que du 1er février 2010 au 31 décembre 2011 et a été partiellement assisté en mars 2008 et du 1er décembre 2008 au 31 janvier 2010 (pour les périodes antérieures à 2008, l'intéressé était compris dans les prestations d'assistance octroyées à ses parents). Depuis le 1er janvier 2012, X._______ est à nouveau entièrement assisté par l'office cantonal précité. Or, le fait qu'un étranger n'arrive pas à gérer sa situation financière de manière autonome et dépende, dans une large mesure, de la collectivité publique représente indéniablement un échec au niveau de l'intégration. La doctrine admet qu'une telle situation permet de refuser à l'étranger concerné l'octroi d'une autorisation de séjour fondée sur l'art. 84 al. 5 LEtr: "Insb. darf sich eine (noch) unzureichende berufliche Integration der vorläufig Aufgenommenen nicht entscheidwesentlich auswirken. Verweigert werden kann die Aufenthaltsbewilligung nurmehr bei erheblichen Integrationsdefiziten, d.h. bei selbstverschuldeter Arbeitslosigkeit und/oder Sozialhilfeabhängigkeit" (cf. Bolzli, op. cit., n° 12 ad art. 84). Dans ce contexte, il sied de rappeler que selon la jurisprudence du Tribunal fédéral relative à l'ancien art. 13 let. f OLE, à laquelle il y a lieu de se référer in casu (cf. supra consid. 4.3), un séjour d'au moins dix ans peut, sous certaines conditions, conduire à l'octroi d'une exception aux mesures de limitation, pour autant notamment que l'étranger ait eu un comportement tout à fait correct, soit financièrement autonome et, d'une manière générale, bien intégré sur le plan social et professionnel (cf. ATF 124 II 110 consid. 3). Or, il appert que les deux derniers critères ne sont manifestement pas remplis en l'occurrence. Le Tribunal estime que l'octroi d'une telle autorisation de séjour fondée sur l'art. 84 al. 5 LEtr se justifie d'autant moins que, dans le cas d'espèce, il ne ressort pas du dossier que X._______ ait démontré avoir entrepris tous les efforts utiles aux fins de trouver un emploi après son dernier stage en 2010 et de ne plus devoir recourir à l'aide sociale. Certes le Tribunal n'ignore pas le léger handicap mental dont souffre le recourant; il est d'avis cependant que, même eu égard à l'art. 31 al. 5 OASA, cet élément ne suffit pas à justifier l'octroi d'une autorisation de séjour fondée sur un cas d'extrême gravité, étant donné qu'il ne constitue pas une cause d'impossibilité absolue de prendre part à la vie économique en Suisse. Au demeurant, il convient de tenir compte des coûts engendrés par l'assistance publique dont X._______ a bénéficié durant son séjour dans le canton de Neuchâtel. A cela s'ajoute encore les poursuites d'un montant total de 4062 francs dont fait l'objet le prénommé (cf. extrait du registre des poursuites du 6 janvier 2012). Au vu de ce qui précède, il apparaît que la situation financière du recourant n'a pas toujours été favorable durant son séjour en Suisse et que sa volonté de prendre part à la vie économique et d'acquérir une formation souffre de réserves, de sorte que les éléments mentionnés à l'art. 31 al. 1 let. d OASA ne sauraient être appréciés de manière positive en l'espèce. 6.3 En outre, il ne ressort pas du dossier que X._______ ait noué des attaches sociales conséquentes en Suisse. Invité le 25 janvier 2012 par le Tribunal à indiquer les sociétés ou associations locales auxquelles il appartenait, l'intéressé n'a fait mention d'aucune information ou moyen de preuve à ce propos. Dans ces conditions, il apparaît que le prénommé n'est pas particulièrement attaché au tissu social de ce pays. 6.4 X._______ a certes fait valoir que ses connaissances de français correspondaient au niveau C1 PEL (Portfolio européen des langues), qu'il pouvait ainsi s'exprimer spontanément et couramment sans trop devoir chercher ses mots et utiliser le français de façon efficace et souple dans sa vie sociale et professionnelle (cf. mémoire de recours, p. 4). Même si ces éléments témoignent d'un degré minimal d'intégration après une scolarisation dans le cursus public, puis dans des établissements et institutions spécialisés, force est d'admettre toutefois que ceux-ci ne sont pas, en soi, révélateurs d'attaches particulièrement fortes et étroites avec la Suisse. 6.5 Par ailleurs, le Tribunal observe que le comportement de X._______ n'est pas exempt de tout reproche. En effet, le prénommé a fait l'objet le 21 mars 2007 d'une condamnation par l'Autorité tutélaire de la Chaux-de-Fonds à quatre mois de privation de liberté, dont à déduire quinze jours de détention préventive, avec sursis pendant deux ans, pour extorsion et chantage (exercé avec des violences), menaces et délit contre la loi fédérale sur les armes. Même si l'intéressé allègue que les infractions commises sont à considérer comme des erreurs de jeunesse et que son comportement s'est bien amélioré depuis lors, force est de relever toutefois qu'il ne s'agit pas d'infractions anodines et qu'il convient de ne pas banaliser ce type de comportement en minimisant la responsabilité de l'intéressé par rapport à son âge au moment de la commission desdits délits. Cela étant et quoi qu'en pense le recourant, qui qualifie ces infractions d'erreurs de jeunesse, l'on ne saurait faire totalement abstraction de tels éléments dans la pesée des intérêts en présence, même s'il est vrai que les infractions commises sont relativement anciennes et que le recourant n'a plus récidivé depuis lors. 6.6 En conclusion, le Tribunal est d'avis que X._______ ne peut se prévaloir d'un niveau d'intégration suffisant au sens de l'art. 84 al. 5 LEtr. Dès lors, il n'est pas nécessaire d'examiner plus avant les autres critères développés par la jurisprudence fédérale et aujourd'hui repris à l'art. 31 al. 1 OASA (soit notamment l'état de santé et la possibilité de réintégration dans l'état de provenance).</w:t>
      </w:r>
    </w:p>
    <w:p>
      <w:r>
        <w:rPr>
          <w:b/>
        </w:rPr>
        <w:t>E. 7</w:t>
      </w:r>
    </w:p>
    <w:p>
      <w:r>
        <w:t>Le recourant fait encore valoir la présence en Suisse de sa famille et de ses amis, ainsi que ses relations avec sa fille qui seraient compromises en cas de renvoi dans son pays d'origine.</w:t>
      </w:r>
    </w:p>
    <w:p>
      <w:r>
        <w:rPr>
          <w:b/>
        </w:rPr>
        <w:t>E. 7.1</w:t>
      </w:r>
    </w:p>
    <w:p>
      <w:r>
        <w:t>Invoquant ses relations avec des membres de sa famille séjournant à Genève, le recourant se prévaut indirectement de l'art. 8 de la Convention de sauvegarde des droits de l'homme et des libertés fondamentales du 4 novembre 1959 (CEDH, RS 0.101). Cependant ce dernier ne peut pas se prévaloir de la disposition conventionnelle précitée, sous l'angle du droit au respect de la vie familiale, à l'égard de ses proches parents et de sa fille mineure. En effet, les relations visées par l'art. 8 CEDH sont avant tout celles qui existent entre époux, ainsi que les relations entre parents et enfants mineurs vivant en ménage commun (cf. ATF 120 Ib 257 consid. 1d), ce qui n'est assurément pas le cas en l'espèce, puisque l'intéressé, majeur, vit chez ses parents et ne partage pas le même toit que sa fille, qui vit avec sa mère dans un domicile séparé.</w:t>
      </w:r>
    </w:p>
    <w:p>
      <w:r>
        <w:rPr>
          <w:b/>
        </w:rPr>
        <w:t>E. 7.2</w:t>
      </w:r>
    </w:p>
    <w:p>
      <w:r>
        <w:t>Par ailleurs, il est à noter que l'étranger disposant d'un droit de visite sur son enfant habilité à résider en Suisse peut en principe exercer ce droit même s'il vit à l'étranger, au besoin en aménageant ses modalités quant à la fréquence et à la durée (cf. arrêt du Tribunal fédéral 2C_173/2009 du 10 septembre 2009, consid. 4.1).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arrêts 2C_112/2009 du 7 mai 2009 consid. 3.1, 2D_99/2008 du 16 février 2009 consid. 2.3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Or, tel n'est pas le cas en l'espèce, au vu de la condamnation dont a fait l'objet le recourant.</w:t>
      </w:r>
    </w:p>
    <w:p>
      <w:r>
        <w:rPr>
          <w:b/>
        </w:rPr>
        <w:t>E. 7.3</w:t>
      </w:r>
    </w:p>
    <w:p>
      <w:r>
        <w:t>En tout état de cause, le refus de délivrer une autorisation de séjour fondée sur l'art. 84 al. 5 LEtr n'empêche nullement le maintien de relations familiales, puisque l'intéressé, qui est au bénéfice de l'admission provisoire, est autorisé à poursuivre son séjour en Suisse. Dans ces circonstances, on ne saurait considérer qu'il y ait en l'espèce violation de la garantie conventionnelle citée plus haut (cf. à ce sujet l'arrêt du Tribunal fédéral 2A.454/2005 du 2 février 2006, consid. 2.2 et 2.3.2).</w:t>
      </w:r>
    </w:p>
    <w:p>
      <w:r>
        <w:rPr>
          <w:b/>
        </w:rPr>
        <w:t>E. 8</w:t>
      </w:r>
    </w:p>
    <w:p>
      <w:r>
        <w:t>Compte tenu des considérants exposés ci-dessus, il appert que, par sa décision du 11 janvier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