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C-8336/2007 vom 18. Februar 2009</w:t>
      </w:r>
    </w:p>
    <w:p>
      <w:r>
        <w:t>Bundesverwaltungsgericht, 2009-02-18, FR</w:t>
      </w:r>
    </w:p>
    <w:p>
      <w:r>
        <w:rPr>
          <w:b/>
        </w:rPr>
        <w:t xml:space="preserve">Quelle: </w:t>
      </w:r>
      <w:r>
        <w:t>https://mcp.opencaselaw.ch/entscheid/bvger_C-8336_2007</w:t>
      </w:r>
    </w:p>
    <w:p>
      <w:r>
        <w:t>FR: TAF C-8336/2007 du 18 février 2009</w:t>
      </w:r>
    </w:p>
    <w:p>
      <w:r>
        <w:t>IT: TAF C-8336/2007 del 18 febbraio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128 II 97 consid. 3a, 121 II 49 consid. 2b).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consid. 3.1, 128 II précité ibid.,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130 II 482 consid. 2, 129 II 401 consid. 2.2; arrêt du Tribunal fédéral 5A.8/2006 du 3 juillet 2006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les arrêts du Tribunal fédéral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les arrêts du Tribunal fédéral 1C_201/2008 du 1er juillet 2008 consid. 2, 1C_294/2007 du 30 novembre 2007 consid. 3.3,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arrêts du Tribunal fédéral 1C_509/2008 du 16 décembre 2008 consid. 2.1.1, 1C_201/2008 précité et 1C_379/2007 du 7 décembre 2007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les arrêts du Tribunal fédéral précités 1C_509/2008 consid. 2.1.2 et 1C_294/2007 consid. 3.5).</w:t>
      </w:r>
    </w:p>
    <w:p>
      <w:r>
        <w:rPr>
          <w:b/>
        </w:rPr>
        <w:t>E. 4.2.2</w:t>
      </w:r>
    </w:p>
    <w:p>
      <w:r>
        <w:t>S'agissant d'une présomption de fait, qui ressortit à l'appréciation des preuves et ne modifie pas le fardeau de la preuve (cf. ATF 130 II 482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1C_294/2007 précité, consid. 3.6).</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31 août 2004 à A._______ a été annulée par l'autorité inférieure en date du 8 novembre 2007, soit avant l'échéance du délai péremptoire de cinq ans prévu par la disposition précitée (cf. sur cette question l'arrêt du Tribunal fédéral 1C_325/2008 du 30 septembre 2008 consid. 3 et jurisprudence citée), avec l'assentiment de l'autorité du canton d'origine (Valais).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Ainsi, il est à relever que le recourant a contracté mariage avec B.______, le 26 mai 2000, alors qu'il se trouvait sous le coup d'une décision de refus d'asile et de renvoi de Suisse prononcée par l'autorité fédérale compétente le 8 décembre 1997 (qui allait être confirmée quelques jours plus tard par la CRA, le 5 juin 2000), ce qui lui permettait de se soustraire à une éventuelle mesure d'éloignement de Suisse. Après avoir essuyé un premier refus à sa demande d'autorisation de séjour aux fins de pouvoir vivre auprès de son épouse de nationalité suisse, A._______ a finalement obtenu le titre de séjour convoité le 22 décembre 2000. Le 29 septembre 2003, il a déposé une demande de naturalisation facilitée. Le 14 juin 2004, le prénommé et son épouse ont signé la déclaration relative à la stabilité de leur mariage. Le 31 août 2004, le recourant s'est vu octroyer la naturalisation facilitée. Le 26 septembre 2005, soit un peu plus d'une année après, les époux A._______ ont introduit auprès du Tribunal du district de Martigny une requête commune de divorce, accompagnée d'une convention sur les effets accessoires du divorce. Par jugement du 30 janvier 2006, devenu définitif le 6 mars 2006, le juge dudit Tribunal a prononcé le divorce des intéressés. Enfin, le 18 octobre 2006, l'intéressé s'est vu délivrer par l'office d'état civil de Martigny un certificat de capacité matrimoniale dans le but d'épouser une ressortissante du Kosovo née le 14 novembre 1985, qui était alors âgée de vingt-et-un ans seulement. Le Tribunal estime que ces éléments et leur enchaînement chronologique relativement rapide sont de nature à fonder la présomption que A._______ avait choisi d'épouser une ressortissante suisse dans le but prépondérant de s'installer dans ce pays et d'en obtenir ultérieurement la nationalité. Le laps de temps entre la déclaration commune (14 juin 2004), l'octroi de la naturalisation facilitée (31 août 2004), la requête commune de divorce (26 septembre 2005) et les démarches entreprises par l'intéressé en vue d'épouser une ressortissante du Kosovo (18 octobre 2006) tend à confirmer que le couple n'envisageait déjà plus une vie future partagée lors de la signature de cette déclaration de vie commune.</w:t>
      </w:r>
    </w:p>
    <w:p>
      <w:r>
        <w:rPr>
          <w:b/>
        </w:rPr>
        <w:t>E. 6.3</w:t>
      </w:r>
    </w:p>
    <w:p>
      <w:r>
        <w:t>Cette conviction est renforcée par plusieurs autres éléments.</w:t>
      </w:r>
    </w:p>
    <w:p>
      <w:r>
        <w:rPr>
          <w:b/>
        </w:rPr>
        <w:t>E. 6.3.1</w:t>
      </w:r>
    </w:p>
    <w:p>
      <w:r>
        <w:t>Le Tribunal observe ainsi que le recourant et son ex-épouse se sont mariés le 26 mai 2000, alors que le premier faisait l'objet d'une procédure de refus d'asile et de renvoi de Suisse pendante et que sa situation en ce pays sur le plan du séjour paraissait pour le moins précaire.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(cf. arrêt du Tribunal fédéral 5A.11/2006 du 27 juin 2006, consid. 3.1), ce qui est précisément le cas en l'espèce comme il sera exposé ci-après.</w:t>
      </w:r>
    </w:p>
    <w:p>
      <w:r>
        <w:rPr>
          <w:b/>
        </w:rPr>
        <w:t>E. 6.3.2</w:t>
      </w:r>
    </w:p>
    <w:p>
      <w:r>
        <w:t>Le Tribunal constate ainsi que le recourant, de religion musulmane (cf. p.-v. d'audition du 24 juillet 1997 au Centre d'enregistrement de Genève, figurant au dossier cantonal), a épousé le 26 mai 2000 une femme de près de vingt-deux ans son aînée, de surcroît divorcée et déjà mère d'enfants (majeurs) nés d'un précédent mariage (cf. déclaration de l'intéressée du 5 juillet 2000 devant la police municipale de Riddes), situation qui est tout à fait inhabituelle dans le milieu socioculturel de A._______ (cf. notamment au sujet d'une telle situation l'arrêt du Tribunal fédéral 5A.11/2006 du 27 juin 2006, consid. 3.1). Il apparaît peu vraisemblable que le recourant ait pu avoir, dans ces circonstances, la conviction, ne serait-ce que sous l'angle culturel, que sa communauté matrimoniale était stable, effective et tournée vers l'avenir au moment de la déclaration écrite du 14 juin 2004, nonobstant l'assertion contenue dans le recours selon laquelle les différences culturelles ou religieuses « n'ont joué aucun rôle » et la différence d'âge de vingt-deux ans « n'a eu aucune influence sur la vie de son couple, ni sur sa décision de divorcer » (cf. mémoire de recours, p. 3). Pareille opinion est du reste corroborée par les démarches entreprises par le recourant, dès le mois d'octobre 2006, en vue de contracter un nouveau mariage à l'étranger avec une ressortissante du Kosovo trente-trois ans plus jeune que sa première épouse (cf. courrier du Service valaisan de l'état civil et des étrangers du 30 octobre 2006).</w:t>
      </w:r>
    </w:p>
    <w:p>
      <w:r>
        <w:rPr>
          <w:b/>
        </w:rPr>
        <w:t>E. 6.3.3</w:t>
      </w:r>
    </w:p>
    <w:p>
      <w:r>
        <w:t>Le recourant tente de démontrer l'effectivité et la stabilité de la communauté conjugale en soulignant que les époux se sont mariés deux ans après s'être connus, avec la volonté commune de fonder une famille, en insistant aussi sur le fait que « personne n'a été trompé et qu'il n'y a pas eu l'intention de précipiter la conclusion du mariage » après qu'il ait été débouté dans sa demande d'asile (cf. mémoire de recours, p. 4). Or, l'examen attentif du dossier montre que ces assertions sont fortement sujettes à caution. Ainsi, le Tribunal observe que B._______ avait affirmé devant la police municipale de Riddes avoir fait la connaissance de son futur mari dans le courant du mois de janvier 1999 (cf. déclaration du 5 juillet 2000), alors qu'elle a situé ce moment au printemps 1998 lors de son audition du 26 mars 2007. De plus, la prénommée avait soutenu devant dite police qu'elle avait fait ménage commun avant son mariage avec A._______ pendant deux mois à Riddes (cf. déclaration du 5 juillet 2000, p. 1), alors que celui-ci avait prétendu au contraire, lors de son audition par cette même police, qu'il ne s'était rendu qu'occasionnellement au domicile de sa future épouse: « De temps en temps, je passais mes nuits chez elle » (cf. déclaration du 5 juillet 2000, p. 1). Force est de constater que de telles divergences permettent de douter que le recourant ait réellement voulu constituer une véritable communauté conjugale, au sens de la jurisprudence évoquée plus haut, et laissent plutôt à penser que le mariage a été contracté en mai 2000 dans le but principal d'éluder les dispositions en matière de séjour et établissement.</w:t>
      </w:r>
    </w:p>
    <w:p>
      <w:r>
        <w:rPr>
          <w:b/>
        </w:rPr>
        <w:t>E. 7.1</w:t>
      </w:r>
    </w:p>
    <w:p>
      <w:r>
        <w:t>Par ailleurs, le recourant n'a pas rendu vraisemblable la survenance d'un événement extraordinaire susceptible d'expliquer une détérioration rapide du lien conjugal, au sens indiqué plus haut (cf. ch. 4.2.2). En effet, en ce qui concerne les raisons ayant amené les époux A._______ à se séparer, il appert du dossier que les difficultés conjugales sont apparues moins de six mois après l'obtention de la naturalisation facilitée (« j'estime que cela n'a plus bien fonctionné entre nous dès le début de l'année 2005 »; cf. déclaration du 26 mars 2007, p. 2) et que c'est bien le recourant qui a pris l'initiative de quitter le foyer conjugal quatre mois seulement après cette période, avant de le réintégrer ensuite pour « quelque temps » parce qu'il ne trouvait pas de logement (ibidem, p. 3). Nonobstant l'affirmation selon laquelle le recourant éprouvait « des sentiments forts » à l'égard de son ex-épouse (cf. déterminations du 15 décembre 2006), le seul élément relevé par l'intéressé quant aux motifs de la séparation « est un problème d'incompatibilité d'humeur » (cf. mémoire de recours, p. 2). Or, il est constant qu'un tel motif ne saurait être survenu de manière inattendue et subite, précisément quelques mois seulement après l'obtention de la nationalité suisse.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 de tentatives de réconciliation (cf. les arrêts du Tribunal fédéral 5A.11/2006 du 27 juin 2006, consid. 4.1, et 5A.18/2003 du 19 novembre 2003, consid. 2.2).</w:t>
      </w:r>
    </w:p>
    <w:p>
      <w:r>
        <w:rPr>
          <w:b/>
        </w:rPr>
        <w:t>E. 7.2</w:t>
      </w:r>
    </w:p>
    <w:p>
      <w:r>
        <w:t>En conclusion, à défaut de contre-preuves apportées par le recourant, le Tribunal de céans est d'avis qu'il y a lieu de s'en tenir à la présomption de fait, fondée essentiellement sur l'enchaînement rapide des événements, que la naturalisation facilitée a été obtenue de façon frauduleuse (cf. ATF 130 II 482). Partant, l'ODM était parfaitement fondé à considérer que la naturalisation facilitée conférée au recourant en date du 31 août 2004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par sa décision du 8 novembre 2007,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