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C-8308/2008 vom 21. August 2009</w:t>
      </w:r>
    </w:p>
    <w:p>
      <w:r>
        <w:t>Bundesverwaltungsgericht, 2009-08-21, IT</w:t>
      </w:r>
    </w:p>
    <w:p>
      <w:r>
        <w:rPr>
          <w:b/>
        </w:rPr>
        <w:t xml:space="preserve">Quelle: </w:t>
      </w:r>
      <w:r>
        <w:t>https://mcp.opencaselaw.ch/entscheid/bvger_C-8308_2008</w:t>
      </w:r>
    </w:p>
    <w:p>
      <w:r>
        <w:t>FR: TAF C-8308/2008 du 21 août 2009</w:t>
      </w:r>
    </w:p>
    <w:p>
      <w:r>
        <w:t>IT: TAF C-8308/2008 del 21 agosto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A._______ ha diritto di ricorrere (art. 48 cpv.1 PA) e il suo ricorso, presentato nella forma e nei termini prescritti dalla legge, è ricevibile (art. 50-52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Pertanto, l'autorità non può accogliere tutti gli stranieri che desiderano venire in questo paese, sia per un soggiorno di corta durata che per un soggiorno di lunga durata e può dunque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del Consiglio federale relativo alla legge sugli stranieri dell'8 marzo 2002, in FF 2002 3327;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sull'entrata e sul rilascio dei visti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LStr. La pratica e la giurisprudenza relative a quest'ultima disposizione possono pertanto essere applicate nella specie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le cittadine e i cittadini dei paesi terzi a seconda dell'obbligo del visto. Tenuto conto che B._______ è una cittadina iraniana, è sottomessa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della richiedente.</w:t>
      </w:r>
    </w:p>
    <w:p>
      <w:r>
        <w:rPr>
          <w:b/>
        </w:rPr>
        <w:t>E. 7.2</w:t>
      </w:r>
    </w:p>
    <w:p>
      <w:r>
        <w:t>Nel 2007, il PIL pro capite in Iran corrispondeva a 4'014 USD (cfr. &lt;http://www.eda.admin.ch/eda/it/home.html&gt; Rappresentanze &gt; Asia &gt; Iran &gt; Dati salienti, visitato il 10 agosto 2009). I problemi con cui la Repubblica islamica dell'Iran è a tutt'ora confrontata sono principalmente l'elevato tasso d'inflazione, la disoccupazione e la povertà (cfr. &lt;http://www.worldbank.org&gt; Home &gt; Countries &gt; Middle East und North Africa &gt; Iran &gt; Overview &gt; Country Brief, visitato il 10 agosto 2009).</w:t>
      </w:r>
    </w:p>
    <w:p>
      <w:r>
        <w:rPr>
          <w:b/>
        </w:rPr>
        <w:t>E. 7.3</w:t>
      </w:r>
    </w:p>
    <w:p>
      <w:r>
        <w:t>Tenuto conto delle considerazioni relative alla situazione socioeconomica di questo Stato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L'autorità inferiore deve per tanto esaminare l'insieme delle circostanze del caso concreto: in particolare gli obblighi familiari, sociali o professionali possono costituire una prognosi favorevole per una partenza dalla Svizzera entro i termini stabiliti.</w:t>
      </w:r>
    </w:p>
    <w:p>
      <w:r>
        <w:rPr>
          <w:b/>
        </w:rPr>
        <w:t>E. 8</w:t>
      </w:r>
    </w:p>
    <w:p>
      <w:r>
        <w:t>Il ricorrente ha fatto valere che la richiedente non ha alcun interesse a rimanere più a lungo in Svizzera di quanto verrebbe stabilito, siccome i famigliari ad essa più vicini, quali il marito e i figli, vivono in Iran. Egli ha poi aggiunto che l'interessata è più che benestante e non necessita di lavorare, considerato inoltre il fatto che il marito esercita la professione di medico. Alla luce dei fatti non emergono obblighi di carattere professionale o famigliare vincolanti al proprio Paese, i quali potrebbero ostacolare concretamente un'eventuale emigrazione. Le dichiarazioni del ricorrente in merito alla situazione personale dell'interessata non sono attestate da mezzi di prova; queste rimangono pertanto delle mere affermazioni di fatto. Dagli atti di causa infatti non emerge ad esempio quale sia il reddito del marito della richiedente e non è dimostrato con pezze giustificative appropriate quanto affermato in merito alla buona situazione economica dell'interessata. Oltre a ciò non si evincono dagli atti di ricorso dati relativi ai figli. Viste le disparità socioeconomiche tra i due Paesi e tenuto conto che dagli atti non emergono vincoli sufficienti atti ad ostacolare un'eventuale emigrazione in Svizzera, il Tribunale è giunto alla conclusione che l'uscita entro i termini prestabiliti non è garantita. Si rammenta inoltre che l'esperienza ha a più riprese dimostrato che anche in presenza di obblighi tra familiari, quali coniugi o figli, l'uscita dalla Svizzera entro i termini stabiliti non è assicurata. In concreto visto che l'interessata non ha nessun obbligo particolare, a maggior ragione si può ritenere che l'uscita dalla Svizzera entro i termini prestabiliti non è garantita.</w:t>
      </w:r>
    </w:p>
    <w:p>
      <w:r>
        <w:rPr>
          <w:b/>
        </w:rPr>
        <w:t>E. 9</w:t>
      </w:r>
    </w:p>
    <w:p>
      <w:r>
        <w:t>Ne discende che l'autorità di prime cure ha rilevato a giusto titolo sulla base della situazione agli atti, che l'uscita dallo spazio Schengen entro i termini stabiliti dopo un soggiorno per visita non è sufficientemente garantita. Considerato l'insieme delle circostanze del caso, le dichiarazioni fornite dal ricorrente in relazione alla presa a carico delle spese cagionate dal soggiorno auspicato nonché le assicurazioni dell'invitato secondo le quali avrebbe lasciato la Svizzera allo spirare del visto, non sono tali da impedire al richiedente, una volta sul territorio elvetico, di intraprendere i passi necessari per stabilirvisi durevolmente (cfr. sentenza del Tribunale federale 6S.281/2005 del 30 settembre 2005). L'esperienza ha infatti a più riprese dimostrato come le dichiarazioni d'intenzione formulate in merito all'uscita puntuale dalla Svizzera allo scadere del visto, così come le garanzie finanziarie fornite dall'ospitante, costituiscono delle semplici dichiarazioni d'intenzione, prive di effetti giuridici che, in mancanza di elementi concreti attestanti la volontà di uscire dal territorio elvetico, non sono sufficienti ad assicurare la partenza di un cittadino straniero entro i termini stabiliti (cfr. sentenza del Tribunale amministrativo federale C-722/2008 del 13 giugno 2008).</w:t>
      </w:r>
    </w:p>
    <w:p>
      <w:r>
        <w:rPr>
          <w:b/>
        </w:rPr>
        <w:t>E. 10</w:t>
      </w:r>
    </w:p>
    <w:p>
      <w:r>
        <w:t>Ne discende che l'UFM con decisione del 3 dicembre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