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C-8301/2008 vom 24. Januar 2011</w:t>
      </w:r>
    </w:p>
    <w:p>
      <w:r>
        <w:t>Bundesverwaltungsgericht, 2011-01-24, DE</w:t>
      </w:r>
    </w:p>
    <w:p>
      <w:r>
        <w:rPr>
          <w:b/>
        </w:rPr>
        <w:t xml:space="preserve">Quelle: </w:t>
      </w:r>
      <w:r>
        <w:t>https://mcp.opencaselaw.ch/entscheid/bvger_C-8301_2008</w:t>
      </w:r>
    </w:p>
    <w:p>
      <w:r>
        <w:t>FR: TAF C-8301/2008 du 24 janvier 2011</w:t>
      </w:r>
    </w:p>
    <w:p>
      <w:r>
        <w:t>IT: TAF C-8301/2008 del 24 gennaio 2011</w:t>
      </w:r>
    </w:p>
    <w:p>
      <w:pPr>
        <w:pStyle w:val="Heading2"/>
      </w:pPr>
      <w:r>
        <w:t>Regeste</w:t>
      </w:r>
    </w:p>
    <w:p>
      <w:r>
        <w:t>Invalidenversicherung (IV)</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Verwaltungsgerichtsgesetzes vom 17. Juni 2005 (VGG, SR 173.32)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die zu den Vorinstanzen des Bundesver­waltungsgerichts gehört (Art. 33 lit. d VGG; vgl. auch Art. 69 Abs. 1 Bst. b IVG). Eine Ausnahme, was das Sachgebiet angeht, ist in casu nicht gegeben (Art. 32 VGG). Das Bundes­verwaltungsgericht ist damit zur Beurteilung der vorliegenden Be­schwerde zuständig.</w:t>
      </w:r>
    </w:p>
    <w:p>
      <w:r>
        <w:rPr>
          <w:b/>
        </w:rPr>
        <w:t>E. 1.3</w:t>
      </w:r>
    </w:p>
    <w:p>
      <w:r>
        <w:t>Die Beschwerde wurde frist- und formgerecht eingereicht (vgl. Art. 38 ff. und Art. 60 ATSG). Als Adressatin der angefochtenen Ver­fügung ist die Beschwerdeführerin berührt und hat ein schutzwür­diges In­teresse an deren Aufhebung oder Änderung (vgl. Art. 59 ATSG). Zusammenfassend ergibt sich, dass sämtliche Prozessvoraus­setzungen erfüllt sind, weshalb auf die Beschwerde einzutreten ist.</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Anfechtungsobjekt bildet die Verfügung vom 21. November 2008, mit welcher die Vorinstanz auf das sechste Leistungsgesuch der Be­schwerdeführerin vom 1. Februar 2008 (act. 148 bis 150) nicht ein­getreten ist. Streitig und zu prüfen ist damit nur, ob die Vor­instanz auf diese Neuanmeldung zu Recht nicht eingetreten ist - oder ob sie das Leistungsbegehren materiell hätte prüfen müssen.</w:t>
      </w:r>
    </w:p>
    <w:p>
      <w:r>
        <w:rPr>
          <w:b/>
        </w:rPr>
        <w:t>E. 2.1</w:t>
      </w:r>
    </w:p>
    <w:p>
      <w:r>
        <w:t>Die Beschwerdeführerin ist österreichisch-schweizerische Doppelbürgerin mit Wohnsitz in Österreich, sodass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Soweit das FZA beziehungsweise die auf dieser Grundlage anwendb­aren gemeinschaftsrechtlichen Rechtsakte keine abweichenden Be­stim­mungen vorsehen, richtet sich die Ausgestaltung des Verfah­rens - unter Vorbehalt der Grundsätze der Gleichwertigkeit so­wie der Effek­ti­vität - und insbesondere auch die Prüfung der Anspruchsvoraus­setzun­gen grund­sätzlich nach der innerstaatl­ichen Rechtsordnung (BGE 130 V 257 E. 2.4). Vorliegend ist daher der geltend gemachte An­spruch der Be­schwerdeführerin auf eine Rente der Invaliden­ver­siche­rung ausschliess­lich nach schweizerischem Recht zu beurteilen, insbesondere nach dem IVG sowie der Ver­ordnung vom 17. Januar 1961 über die Invaliden­versicherung (IVV, SR 831.201).</w:t>
      </w:r>
    </w:p>
    <w:p>
      <w:r>
        <w:rPr>
          <w:b/>
        </w:rPr>
        <w:t>E. 2.2</w:t>
      </w:r>
    </w:p>
    <w:p>
      <w:r>
        <w:t>Am 1. Januar 2003 sind das ATSG und die dazugehörige Ver­ordnung vom 11. September 2002 (ATSV, SR 830.11) in Kraft getreten. Weil die gesetzgebenden Behörden danach trachteten, die bisherigen Rege­lun­gen zur Revision von Invalidenrenten nach IVG (Art. 41 IVG, aufgehoben auf den 31. Dezember 2002) einschliesslich der auf Ver­ordnungsstufe normierten Prüfungspflichten der Verwaltung - sowie auf Beschwerde hin der Gerichte - hinsichtlich des Eintretens auf ein erneutes Rentengesuch nach vorausgegangener rechtskräftiger Ab­lehnung (Art. 87 Abs. 3 IVV; in der bis 31. Dezember 2002 gültig ge­wesenen Fassung und Art. 87 Abs. 4 IVV) ohne substanzielle Ände­rungen weiterzuführen, gilt die altrechtliche Judikatur (BGE 130 V 66 ff. E. 2 und 5, 117 V 200 E. 4b, 109 V 264 E. 3 sowie 114 E. 2b, je mit Hinweisen) über den 31. Dezember 2002 hinaus grundsätzlich weiterhin (BGE 130 V 349 ff. E. 3.5 mit Hin­weisen). Anlässlich der 4. IV-Revision (in Kraft getreten auf den 1. Januar 2004) und 5. IV-Revision (in Kraft getreten auf den 1. Januar 2008) sind die revisions- und neuanmeldungsrechtlichen Vorschriften im Wesent­lichen unverändert ge­blieben (Art. 17 ATSG sowie Art. 87 Abs. 3 und 4 IVV; vgl. SVR 2006 IV Nr. 10 [I 457/04] S. 38 E. 2.1). Die auf den 1. März 2004 in Kraft ge­tretene, hier anwendbare Neufassung des Art. 87 Abs. 3 IVV (AS 2004 743) hat in­sofern nichts geändert, als hinsichtlich der Revision der In­validenrente nach wie vor verlangt wird, dass im Gesuch um Revision glaubhaft zu machen ist, dass sich der Grad der Invalidität in einer für den An­spruch erheblichen Weise geändert hat (Urteil des EVG I 896/05 vom 23. Mai 2006, E. 2.1). Damit soll verhindert werden, dass sich die Ver­waltung nach voraus­gegangener rechtskräftiger Rentenver­weigerung immer wieder mit gleichlautenden und nicht näher be­gründeten, nicht auf einer Ver­änderung des Sachverhalts beruhenden Rentengesuchen befassen muss (BGE 130 V 64 E. 5.2.3, 125 V 410 E. 2b, 117 V 198 E. 4b). Die Regelung über das Eintreten und die Prüfungsbefugnis der IV-Stelle bei einer Neuanmeldung nach früherer rechtskräftiger Leistungsverweigerung hat durch das ATSG keine Änderung erfahren (vgl. SVR 2006 IV Nr. 10 S. 38 E. 2.1; vgl. auch Entscheide des EVG I 543/04 vom 26. Januar 2005 E. 1.2.2 und I 468/04 vom 18. November 2004 E. 1.2).</w:t>
      </w:r>
    </w:p>
    <w:p>
      <w:r>
        <w:rPr>
          <w:b/>
        </w:rPr>
        <w:t>E. 2.3</w:t>
      </w:r>
    </w:p>
    <w:p>
      <w:r>
        <w:t>Ob eine anspruchsbegründende Änderung in den für den Invalidi­tätsgrad erheblichen Tatsachen eingetreten ist, beurteilt sich im Neuanmeldungsverfahren - analog zur Rentenrevision nach aArt. 41 IVG (heute: Art. 17 Abs. 1 ATSG; BGE 105 V 29) - durch Vergleich des Sachverhaltes, wie er im Zeitpunkt der ersten Ablehnungsverfügung bestanden hat, mit demjenigen zur Zeit der streitigen neuen Verfügung (BGE 130 V 71 E. 3.1 mit Hinweisen; AHI 1999 S. 84 E. 1b). Dies gilt jedoch nur in Fällen, in denen seit der ersten Verfügung keine materielle Prüfung des Rentenanspruchs mehr stattgefunden hat, sondern einzig Nichteintretensverfügungen erfolgt sind, welche auf­grund des fehlenden Abklärungs- und bloss summarischen Be­gründungsaufwandes der Verwaltung unbeachtlich bleiben. Erfolgte dagegen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 bei einer weiteren Neuanmeldung entgegen halten lassen (BGE 130 V 71 E. 3.2.3).</w:t>
      </w:r>
    </w:p>
    <w:p>
      <w:r>
        <w:rPr>
          <w:b/>
        </w:rPr>
        <w:t>E. 3.1</w:t>
      </w:r>
    </w:p>
    <w:p>
      <w:r>
        <w:t>Die Vorinstanz wies nach materieller Prüfung die ersten Rentengesuche der Beschwerdeführerin mit rechtskräftigen Verfügungen vom 12. Oktober 1995 und 12. Mai 1998 ab (act. 57 und 79). Nachdem auf eine weitere Neuanmeldung mit Verfügung vom 21. Dezember 2000 nicht eingetreten worden war (act. 103), verneinte die IVSTA nach er­neuter materieller Überprüfung mit Einspracheentscheid vom 13. Februar 2002 weiterhin den Rentenanspruch der Versicherten (act. 122); dieser Entscheid wurde von der Rekurskommission mit Urteil vom 6. März 2003 als rechtens qualifiziert (act. 123; vgl. auch act. 125). Mit Einspracheentscheid vom 22. Feb­ruar 2005 bestätigte die IVSTA da­nach eine weitere Nichteintretensverfügung vom 17. September 2004 (act. 142 und 145); die hier­gegen er­hobene Beschwerde wurde mit Urteil des Bundesver­waltungsgerichts vom 3. September 2007 abge­wiesen (act. 147). Schliess­lich erliess die Vorinstanz am 21. November 2008 die im vorliegenden Verfahren an­gefochtene Nichteintretensverfügung (act. 164).</w:t>
      </w:r>
    </w:p>
    <w:p>
      <w:r>
        <w:rPr>
          <w:b/>
        </w:rPr>
        <w:t>E. 3.2</w:t>
      </w:r>
    </w:p>
    <w:p>
      <w:r>
        <w:t>Wie bereits dargelegt wurde (E. 2.3. hiervor), beurteilt sich die Frage, ob die Beschwerdeführerin hat glaubhaft machen können, dass ihr Ge­sundheitszustand eine wesentliche, anspruchsrelevante Änderung er­fahren hat, durch einen Vergleich des Sachver­halts, wie er zur Zeit des Einspracheentscheids vom 13. Februar 2002 bestanden hat, und demjenigen, der bis zur streitigen Verfügung vom 21. November 2008 eingetreten ist.</w:t>
      </w:r>
    </w:p>
    <w:p>
      <w:r>
        <w:rPr>
          <w:b/>
        </w:rPr>
        <w:t>E. 4</w:t>
      </w:r>
    </w:p>
    <w:p>
      <w:r>
        <w:t>Wie nachfolgend darzulegen ist, sind die ins Recht gelegten ärztlichen Berichte nicht geeignet, eine rentenrelevante Verschlechterung des Gesund­heitszustandes im hier zu beur­teilenden Zeitraum glaubhaft zu machen.</w:t>
      </w:r>
    </w:p>
    <w:p>
      <w:r>
        <w:rPr>
          <w:b/>
        </w:rPr>
        <w:t>E. 4.1</w:t>
      </w:r>
    </w:p>
    <w:p>
      <w:r>
        <w:t>Bei Erlass der Verfügung vom 13. Februar 2002 lagen der Vor­ins-tanz insbesondere der Bericht von Dr. med. B._______, Fachärztin für Innere Medizin, vom 29. Mai 2001 (Formular E 213; act. 113), die Stel-lungnahmen von Dr. med. C._______, Facharzt für Allgemeinmedizin, vom 7. Dezember 2001 (act. 116) und 7. Februar 2002 (act. 121) sowie die ärztliche Bestätigung von Dr. med. D._______, Facharzt für Orthopädie und orthopädische Chirurgie, vom 21. Januar 2002 (act. 119) vor.</w:t>
      </w:r>
    </w:p>
    <w:p>
      <w:r>
        <w:rPr>
          <w:b/>
        </w:rPr>
        <w:t>E. 4.1.1</w:t>
      </w:r>
    </w:p>
    <w:p>
      <w:r>
        <w:t>Dr. med. B._______ stellte rezidivierende Schmerzen im Bereich der Lendenwirbelsäule mit Nervenreizung rechts ohne neuro­logische Ausfälle, degenerative Veränderungen mässigen Grades an beiden Händen, ein Zervikalsyndrom mit Nervenreizung rechts mehr als links, eine Senkfussformation mit mässigem Hallux rigidus, eine chronisch obstruktive Lungenkrankheit, einen Nikotinmissbrauch, eine Verfettung der Leber, mässige Beinkrampf­adern ohne Stau, eine anamnestisch belegte Nickelallergie sowie diffus ver­grösserte Schild­drüsen fest. Gemäss ICD-10-Diagnoseschlüssel diagnostizierte er J44.09 (Chro­nische obstruktive Lungenkrankheit mit akuter Infektion der un­teren Atemwege: FEV1 nicht näher bezeichnet), M54.05 (Pannikulitis in der Nacken- und Rückenregion: Thorakolumbalbereich) und M54.02 (Pannikulitis in der Nacken- und Rückenregion: Zervikalbereich) und führte aus, gemäss Dr. med. E._______ bestehe ein Verdacht auf eine chronische Pankreatitis. Dr. med. C._______ berichtete am 7. Dezember 2001 von Lumbalgien und Zervikalgien und hielt fest, dass radiologisch Protrusionen festgestellt worden seien, welche aber klinisch nicht von Bedeutung seien. Am 21. Januar 2001 bestätigte Dr. med. D._______ einen Zustand nach zwei Bandscheibenvorfällen (Discusprolaps; L4/5 und L5/S1) ohne radikuläre Symptomatik. In seiner Stellungnahme vom 7. Februar 2002 führte Dr. med. C._______ aus, nach der ärztlichen Beurteilung durch Dr. med. B._______ vom 29. Mai 2001 sei der Ver­sicherten weiterhin ganztägige Arbeit zuzumuten, was im neu vorgelegten Zeugnis von Dr. med. D._______ bestätigt werde. Die mässigen Veränderungen der Wirbelsäule seien mit einer zumindest sechs­stündigen Bürotätigkeit vereinbar. Eine Arbeitsun­fähigkeit von 50 % oder mehr bestehe somit nicht.</w:t>
      </w:r>
    </w:p>
    <w:p>
      <w:r>
        <w:rPr>
          <w:b/>
        </w:rPr>
        <w:t>E. 4.1.2</w:t>
      </w:r>
    </w:p>
    <w:p>
      <w:r>
        <w:t>Die Rekurskommission erachtete es im Urteil vom 6. März 2003 nicht als erwiesen, dass aufgrund der vorstehend zu­sammen­gefasst wiedergegebenen sowie weiterer, früher erstellter ärztlicher Doku­mente sich im Vergleich zum Sachverhalt, wie er sich im Zeitpunkt der abweisenden Verfügung vom 12. Mai 1998 (act. 79) präsentiert hatte, wesentliche Veränderungen im Gesundheits­zustand ergeben hätten. Mit Blick auf die im vorliegenden Verfahren massgebenden Vergleichszeitpunkte (vgl. E. 3.2 hiervor) dient somit dieser medizi­nische Sach­verhalt als Ausgangspunkt für die Be­antwortung der Frage, ob die Versicherte hat glaubhaft machen können, dass sich ihr Gesund­heitszustand zwischen dem 13. Februar 2002 und dem 21. No­vember 2008 in rentenrelevanter Weise verschlechtert hat.</w:t>
      </w:r>
    </w:p>
    <w:p>
      <w:r>
        <w:rPr>
          <w:b/>
        </w:rPr>
        <w:t>E. 4.2</w:t>
      </w:r>
    </w:p>
    <w:p>
      <w:r>
        <w:t>Vor Erlass des Einspracheentscheids vom 22. Februar 2005 (act. 145), mit welchem die Nichteintretensverfügung vom 17. Septem-ber 2004 (act. 142) bestätigt worden war, dienten der Vorinstanz als Entscheidbasis insbesondere die Berichte von Prof. Dr. med. F._______, Fach­arzt für Lungenkrankheiten, vom 30. Oktober 2002 (act. 135) und der G._______ vom 9. Dezember 2002 (act. 136) und 6. Februar 2004 (act. 138 und 139) sowie die Stel­lungnahme von Dr. med. H._______, Facharzt für Allgemein­medizin, vom 14. Sep­tem­ber 2004 (act. 141).</w:t>
      </w:r>
    </w:p>
    <w:p>
      <w:r>
        <w:rPr>
          <w:b/>
        </w:rPr>
        <w:t>E. 4.2.1</w:t>
      </w:r>
    </w:p>
    <w:p>
      <w:r>
        <w:t>Prof. Dr. med. F._______ diagnostizierte eine akute Bronchitis mit kurzzeitigen Hämoptysen (ICD-10: J41.1) sowie eine chronisch ob­struktive Lungenerkrankung (ICD-10: J44.9). Im Bericht der Abteilung Gastroenterologie und Hepatologie der G._______ wurden Zu­stände nach Hepatitis A und B und als Sonografiebefund eine Steatosis hepatis erwähnt. Zu­sam­menfassend wurde ausgeführt, bei einem Zustand nach Eradi­kationstherapie einer Heliobacter pylori assoziierten Gastritis bestehe nun ein negativer Heliobacter Atemtest und somit Hinweise für eine erfolgreiche Therapie. Mit dem Hepatitis C-Virus habe die Versicherte keinen Kontakt gehabt. Im Vordergrund stünden die Einhaltung einer fett­armen Diät sowie die regelmässige Lipidkontrolle und gegebenenfalls eine lipidsenkende Medikation. Im Bericht der Klinischen Abteilung für Kardiologie der G._______ wurde dahingehend informiert, dass die Be­schwerdeführerin an einer koronaren Herzkrankheit ohne wirksame Stenosen sowie an einer Hypercholesterinämie leide. Dr. med. H._______ kam in seiner Stellungnahme zum Schluss, dass die von der Beschwerdeführerin ein­gereichten ärztlichen Unterlagen zum Teil aus dem Jahre 2002 stammten bzw. vor dem Urteil der Rekurs­kommission vom 6. März 2003 verfasst worden seien. Der kardiologische sowie der CT Bericht von Februar 2004 beschrieben eine Gefässverkalkung und gingen von einem Verdacht auf eine mög­liche koronare Herzkrankheit ohne wirksame Stenose aus. Bei diesen Berichten handle es sich um Krankheitsbeschreibungen und Aufzäh­lungen von Diagnosen, nicht aber um die Darstellung von Gesund­heitsveränderungen, welche sich auf die Arbeitsfähigkeit aus­wirkten. Aus medizinischer Sicht lasse sich zwar sagen, dass aufgrund der neuen Unterlagen eine weitere Diagnose resp. neue Beschwerden hinzu gekommen seien. Aus diesen ergebe sich aber keine Ver­änderung der Arbeitsfähigkeit.</w:t>
      </w:r>
    </w:p>
    <w:p>
      <w:r>
        <w:rPr>
          <w:b/>
        </w:rPr>
        <w:t>E. 4.2.2</w:t>
      </w:r>
    </w:p>
    <w:p>
      <w:r>
        <w:t>In Würdigung der vorstehend auszugsweise wieder­ge­gebenen Berichte hielt das Bundesverwaltungsgericht in seinem Urteil vom 3. September 2007 fest, es liessen sich keine Hinweise darauf finden, dass zwischen dem 13. Februar 2002 und dem 22. Februar 2005 eine rentenrelevante Verschlechterung des Gesundheitszustands einge­treten sei. Es sei nicht glaubhaft dargelegt worden, dass sich der Invaliditätsgrad in einer für den Anspruch erheb­lichen Weise geändert habe. Von dieser rechtskräftigen Beurteilung ist auszugehen, so dass nachfolgend zu prüfen bleibt, ob es der Beschwerdeführerin mittels seither einge­reichter Unterlagen gelungen ist, glaubhaft zu machen, dass sich ihr Gesundheitszustand ab dem 22. Februar 2005 bis zum Erlass der vorliegend angefochtenen Verfügung vom 21. November 2008 in rentenrelevanter Weise verändert hat.</w:t>
      </w:r>
    </w:p>
    <w:p>
      <w:r>
        <w:rPr>
          <w:b/>
        </w:rPr>
        <w:t>E. 4.3</w:t>
      </w:r>
    </w:p>
    <w:p>
      <w:r>
        <w:t>Die angefochtene Verfügung vom 21. November 2008 (act. 164) stützte die Vorinstanz insbesondere auf die Stel­lung­nahme von Dr. med. A._______, Facharzt für Allgemeinmedizin, vom 12. November 2008 (act. 163) sowie weitere, vor Erlass der an­gefochtenen Verfü-gung verfasste ärztliche Dokumente. Diese Beweis­mittel sind nachfol-gend zusammengefasst wiederzugeben und zu würdigen. Unbeachtliche sind dagegen die beschwerdeweise eingereichten Be­richte von Dr. med. I._______, Facharzt für Augenheilkunde, vom 2. De­zem­ber 2008 (Beilage 1 zu B-act. 1), der J._______ vom 1. April 2009 (Beilage 1 zu B-act. 9) sowie von Dr. med. K._______, Facharzt für Neurologie, vom 20. Mai 2009 (Beilage 1 zu B-act. 11), wurden diese doch nach Erlass der angefochtenen Verfügung vom 21. November 2008 verfasst und betreffen einzig seither eingetretene gesundheitliche Probleme. Sie lassen keine Rückschlüsse auf den Sach­verhalt zu, wie er sich bis zum Er­lass der Verfügung vom 21. No­vember 2008 ergeben hat und betreffen damit Sachverhaltselemente, welche (zeitlich) ausserhalb der im vorliegen­den Verfahren zu be­achtenden richterlichen Überprüfungsbefugnis liegen (BGE 129 V 167 E. 1 mit Hinweis auf 121 V 362 E. 1b). Dementsprechend können auch die Berichte von Dr. med. A._______ vom 5. Mai sowie vom 7. und 14. Juli 2009 (act. 167, Beilage 2 zu B-act. 13 und Beilage 4 zu B-act. 13) nur insofern berücksichtigt werden, als sie mit dem Streitgegen­stand in engem Sach­zusammenhang stehen und Rück­schlüsse auf den Ge­sund­heitszustand der Beschwerdeführerin bis zum 21. November 2008 erlauben (vgl. etwa BGE 116 V 80 E. 6b; ZAK 1989 S. 111 E. 3b mit Hinweisen).</w:t>
      </w:r>
    </w:p>
    <w:p>
      <w:r>
        <w:rPr>
          <w:b/>
        </w:rPr>
        <w:t>E. 4.3.1</w:t>
      </w:r>
    </w:p>
    <w:p>
      <w:r>
        <w:t>Prof. Dr. med. F._______ diagnostizierte in seinem Bericht vom 5. Feb­ruar 2008 unter anderem eine chronisch obstruktive Lungenerkran­kung, mehrdeutige, zum Teil nächtlich auftretende Palpitationen und steno­kardiforme Schmerzen (bisher ohne objektivierbare Ischämie- oder Arrhythmienachweise), eine atrophe Gastritis, eine Sigmadivertikulose (ohne Hinweis auf maligne Grunderkrankung), eine Thrombophlebitis sowie mehrdeutige vesikuläre Veränderungen am Perineum (act. 157). Die Klinische Abteilung für Kardiologie der G._______ stellte in ihrem Bericht vom 15. Februar 2008 fol­gende Diagnosen: Koronare Herzkrankheit I (LAD 50 %), Hypercho-lesterinämie, COPD, Pneumonie in Abheilung und Kopf­schmerz auf Dancor. Weiter wurde berichtet, in Zusammen­schau der Befunde bestehe weiterhin ein konservatives Procedere mit optimaler medikamentöser Einstellung der kardiovaskulären Risiko­faktoren. Nach komplikationslo-sem Aufenthalt könne die Versicherte am 17. Februar 2008 be­schwerde­frei wieder entlassen werden (act. 158). Im Bericht des Radiologischen Instituts L._______ vom 21. Februar 2008 wurde unter anderem auf Höhe LWK 3/4 ein breitbasig intra­foraminell rechtsseitiger Discusprolaps ohne signifikante Duralsack­impression und ohne Nervenwurzelkompression sowie eine mässige Spondylose sowie eine geringe Spondylarthrose erwähnt. Zusammen­fassend wurde ausgeführt, es habe eine Rückbildung der Infiltrate im Mittel- und Unterlappen rechts mit deutlich narbig postentzündlichen Veränderungen im medialen Mittellappensegment sowie im postero- und latero-basalen Unterlappensegment rechts statt­gefunden. Weiter bestehe eine elongierende und dilatierende Aortensklerose mit einem DM der Aorta aszendens thoracica von zirka 3.5 cm (act. 159). Dr. med. A._______ führte in seiner Stellungnahme vom 12. November 2008 aus, die neuen medizinischen Dokumente belegten keine Ver­schlechterung des Gesundheitszustands mit Auswirkung auf die Arbeits­fähigkeit. Die erlittene Lungenentzündung rechtfertige keines­wegs die Anerkennung einer dauernden Arbeitsunfähigkeit. Die chro­nisch obstruktive Lungenerkrankung sei seit vielen Jahren be­kannt. Eine signifikante koronare Krankheit habe nach wie vor nicht nach­gewiesen werden können. Es gebe auch keinen Beweis dafür, dass sich die osteo-artikulären Leiden verschlimmert hätten. Die Tätig­keit der Beschwerdeführerin als Sekretärin sei aus medizinischer Sicht weiterhin zumutbar (act. 163).</w:t>
      </w:r>
    </w:p>
    <w:p>
      <w:r>
        <w:rPr>
          <w:b/>
        </w:rPr>
        <w:t>E. 4.3.2</w:t>
      </w:r>
    </w:p>
    <w:p>
      <w:r>
        <w:t>Aufgrund der vorstehend zusammengefasst wiedergegebenen Akten ergibt sich, dass eine Veränderung des Gesundheitszustandes in rentenrelevantem Ausmass auch seit Februar 2005 (vgl. E. 3.2 und 4.2.2 hiervor) nicht glaubhaft gemacht worden ist. Dies aus folgenden Gründen:</w:t>
      </w:r>
    </w:p>
    <w:p>
      <w:r>
        <w:rPr>
          <w:b/>
        </w:rPr>
        <w:t>E. 4.3.2.1</w:t>
      </w:r>
    </w:p>
    <w:p>
      <w:r>
        <w:t>Es steht fest, dass die Ende Dezember 2007 erlittene Lungen­ent­zündung, die stationär behandelt werden musste, ohne grössere Komplikationen abgeheilt ist. Zwar verschlimmerte sich vor­übergehend die seit Langem be­kannte chronisch obstruktive Lungenerkrankung. Dies ändert aber nichts daran, dass keine ausreichend lange andauernde und damit allenfalls rentenrelevante Ver­schlechte­rung glaubhaft gemacht wurde, kann doch davon ausgegangen werden, dass die Lungenentzündung samt Begleit­erscheinungen bloss eine vorübergehende Arbeits- und Leistungsunfähigkeit bewirkte - wie dies bereits die Rekurs­kommission hinsichtlich der im Jahre 2001 er­littenen Lungen­entzündung im Urteil vom 6. März 2003 er­wogen hatte.</w:t>
      </w:r>
    </w:p>
    <w:p>
      <w:r>
        <w:rPr>
          <w:b/>
        </w:rPr>
        <w:t>E. 4.3.2.2</w:t>
      </w:r>
    </w:p>
    <w:p>
      <w:r>
        <w:t>Die nachvollziehbare, sich auf die vorgelegten ärztlichen Be­richte stützende Stellungnahme von Dr. med. A._______ belegt, dass eine signifikante koronare Herzkrankheit aus­geschlossen und den kardio­vaskulären Risiko­faktoren mit einer geeigneten Medika­tion begegnet werden kann. Auch ist aktenkundig, dass die Versicherte aus der G._______ nach einem komplikationslosen stationären zwei­tägigen Aufenthalt frei von Be­schwerden entlassen wurde. Auch diesbezüglich ist eine rentenrelevante Verschlechterung in keiner Weise glaubhaft gemacht.</w:t>
      </w:r>
    </w:p>
    <w:p>
      <w:r>
        <w:rPr>
          <w:b/>
        </w:rPr>
        <w:t>E. 4.3.2.3</w:t>
      </w:r>
    </w:p>
    <w:p>
      <w:r>
        <w:t>Es ist zwar aktenkundig, dass die Beschwerdeführerin in der Zeit zwischen dem 22. Februar 2005 und dem 21. November 2008 einen weiteren Band­scheibenvorfall erlitt. Dem diesbezüglichen Be­richt des Radiologischen Instituts L._______ sind jedoch keinerlei An­gaben über eine allenfalls dadurch bedingte Arbeits- und Leistungs­unfähigkeit zu entnehmen. Hinweise dafür, dass die Beschwerde­führerin zufolge dieses dritten Diskusprolaps während einer länger andauernden Zeit vollständig oder zumindest teilweise in ihrer Arbeits- und Leistungsfähigkeit eingeschränkt gewesen wäre, ergeben sich auch mit Blick auf die übrigen Akten nicht, zumal dieser dritte Vorfall keine signifikante Duralsackimpression und - wie auch schon die ersten beiden Vor­fälle - keine Nervenwurzelkompression zur Folge gehabt hatte. Zu berücksichtigen ist auch, dass die Beschwerdeführerin nur wenige Tage vor der Erstellung des Berichts des Radiologischen Instituts L._______ aus der G._______ entlassen worden war - beschwerdefrei. Im Zu­sammenhang mit allen drei Band­scheibenvor­fällen ist schliesslich festzustellen, dass im Bereich der Lenden- und Sakralwirbelkörper (LWK 3/4, LWK 4/5 und LWK 5/ SAK 1) bloss mässige Spondylosen resp. geringe Spondyl­arthrosen festgestellt werden konnten. Schliesslich führten auch die degene­rativen Ver­änderungen in den LWK 1/2 und LWK 2/3 nur zu geringen resp. mässigen Spondylosen bzw. geringen Spondylarthro­sen. Unter diesen Um­ständen steht fest, dass die Beschwerde­führerin auch in Bezug auf ihre Rückenleiden an keiner invalidi­sie­renden Symptoma­tologie leidet und eine rentenrelevante Verschlech­terung trotz des dritten Band­scheiben­vorfalls in keiner Weise glaubhaft dar­gelegt worden ist.</w:t>
      </w:r>
    </w:p>
    <w:p>
      <w:r>
        <w:rPr>
          <w:b/>
        </w:rPr>
        <w:t>E. 4.4</w:t>
      </w:r>
    </w:p>
    <w:p>
      <w:r>
        <w:t>Zusammenfassend ist fest­zuhalten, dass es der Beschwerde­führerin nicht gelungen ist, eine rentenrelevante Verschlechterung ihres Gesundheitszustandes zwischen dem 13. Februar 2002 und dem 21. November 2008 glaubhaft zu machen. Die Vorinstanz ist daher zu Recht nicht auf die Neuanmeldung vom 1. Februar 2008 einge­treten, und die gegen die Nichteintretensverfügung vom 21. No­vember 2008 erhobene Beschwerde ist abzuweisen.</w:t>
      </w:r>
    </w:p>
    <w:p>
      <w:r>
        <w:rPr>
          <w:b/>
        </w:rPr>
        <w:t>E. 5</w:t>
      </w:r>
    </w:p>
    <w:p>
      <w:r>
        <w:t>Zu befinden bleibt noch über die Verfahrenskosten und eine allfällige Parteientschädigung. In diesem Zusammenhang ist auch das Gesuch der Beschwerdeführerin um Gewährung der unentgeltlichen Rechtspflege zu prüfen.</w:t>
      </w:r>
    </w:p>
    <w:p>
      <w:r>
        <w:rPr>
          <w:b/>
        </w:rPr>
        <w:t>E. 5.1</w:t>
      </w:r>
    </w:p>
    <w:p>
      <w:r>
        <w:t>Gemäss Art. 65 Abs. 1 VwVG kann eine Partei, die nicht über die erforderlichen Mittel verfügt und deren Begehren nicht als aussichtslos erscheinen, auf Antrag von der Bezahlung der Verfahrenskosten be­freit werden.</w:t>
      </w:r>
    </w:p>
    <w:p>
      <w:r>
        <w:rPr>
          <w:b/>
        </w:rPr>
        <w:t>E. 5.1.1</w:t>
      </w:r>
    </w:p>
    <w:p>
      <w:r>
        <w:t>Eine Person ist bedürftig, wenn sie nicht in der Lage ist, für die Prozesskosten aufzukommen, ohne dass sie Mittel beanspruchen müsste, die zur Deckung des Grundbedarfs für sie und ihre Familie notwendig sind (BGE 127 I 202 E. 3b).</w:t>
      </w:r>
    </w:p>
    <w:p>
      <w:r>
        <w:rPr>
          <w:b/>
        </w:rPr>
        <w:t>E. 5.1.2</w:t>
      </w:r>
    </w:p>
    <w:p>
      <w:r>
        <w:t>Laut Auszug der M._______ AG vom 12. Januar 2009 verfügte die Beschwerdeführerin über ein Guthaben von EUR 4'283.-. Weiter ist sie gemäss ihren eigenen Angaben schuldenfrei und Eigentümerin einer Wohnung mit einem Verkehrswert von zirka EUR 140'000.-. Ein Vermögen von insgesamt EUR 144'283.- ist - insbesondere unter Be­rücksichtigung der tieferen Lebenshaltungs­kosten in Österreich (73 % der Kosten in der Schweiz per 2010; vgl. Preisindices der OECD, abrufbar unter www.swissemigration.ch/laender/lebenskosten/preis-indices /index) - deutlich mehr als ein ihr allenfalls zuzu­gestehender "Notgroschen" (vgl. hierzu Urteil des BGer 9C_874/2008 vom 11. Feb­ruar 2009 E. 2.2.2 mit weiteren Hinweisen). Unter diesen Umständen ist ohne weitere Prüfung davon auszugehen, dass die Be­schwerde­führerin nicht derart bedürftig ist, dass sie von der Bezahlung der Gerichts­kosten befreit werden müsste und dass sie durch die eigene Kostenübernahme in ihrer normalen Lebens­führung zu sehr einge­schränkt würde. Das Begehren um Gewährung der un­ent­geltlichen Rechtspflege ist allein schon aus diesem Grunde ab­zuweisen.</w:t>
      </w:r>
    </w:p>
    <w:p>
      <w:r>
        <w:rPr>
          <w:b/>
        </w:rPr>
        <w:t>E. 5.2</w:t>
      </w:r>
    </w:p>
    <w:p>
      <w:r>
        <w:t>Die Verfahrenskosten sind der unterliegenden Beschwerdeführerin aufzuerlegen (Art. Art. 63 Abs. 1 VwVG). Sie werden unter Be­rück­sichtigung des Umfanges und der Schwierigkeit der Streit­sache, der finanziellen Lage der Beschwerde­führerin und insbesondere der Art der Prozessführung auf Fr. 500.- festgesetzt (vgl. Art. 63 Abs. 4bis VwVG in Ver­bindung mit Art. 1, Art. 2 Abs. 1 und 2 sowie Art. 4 des Reglements über die Kosten und Entschä­di­gungen vor dem Bundesverwaltungs­gericht [VGKE, SR 173.320.2]).</w:t>
      </w:r>
    </w:p>
    <w:p>
      <w:r>
        <w:rPr>
          <w:b/>
        </w:rPr>
        <w:t>E. 5.3</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